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553" w:rsidRDefault="003A5553" w:rsidP="003A5553">
      <w:pPr>
        <w:spacing w:after="0" w:line="240" w:lineRule="auto"/>
        <w:jc w:val="center"/>
        <w:rPr>
          <w:rFonts w:ascii="Calibri" w:eastAsia="Times New Roman" w:hAnsi="Calibri" w:cs="Arial"/>
          <w:sz w:val="72"/>
          <w:szCs w:val="20"/>
          <w:lang w:eastAsia="en-GB"/>
        </w:rPr>
      </w:pPr>
    </w:p>
    <w:p w:rsidR="00404005" w:rsidRDefault="00404005" w:rsidP="003A5553">
      <w:pPr>
        <w:spacing w:after="0" w:line="240" w:lineRule="auto"/>
        <w:jc w:val="center"/>
        <w:rPr>
          <w:rFonts w:ascii="Calibri" w:eastAsia="Times New Roman" w:hAnsi="Calibri" w:cs="Arial"/>
          <w:sz w:val="72"/>
          <w:szCs w:val="20"/>
          <w:lang w:eastAsia="en-GB"/>
        </w:rPr>
      </w:pPr>
    </w:p>
    <w:p w:rsidR="00404005" w:rsidRPr="003A5553" w:rsidRDefault="00404005" w:rsidP="003A5553">
      <w:pPr>
        <w:spacing w:after="0" w:line="240" w:lineRule="auto"/>
        <w:jc w:val="center"/>
        <w:rPr>
          <w:rFonts w:ascii="Calibri" w:eastAsia="Times New Roman" w:hAnsi="Calibri" w:cs="Arial"/>
          <w:sz w:val="72"/>
          <w:szCs w:val="20"/>
          <w:lang w:eastAsia="en-GB"/>
        </w:rPr>
      </w:pPr>
    </w:p>
    <w:p w:rsidR="003A5553" w:rsidRPr="003A5553" w:rsidRDefault="003A5553" w:rsidP="003A5553">
      <w:pPr>
        <w:spacing w:after="0" w:line="240" w:lineRule="auto"/>
        <w:jc w:val="center"/>
        <w:rPr>
          <w:rFonts w:ascii="Calibri" w:eastAsia="Times New Roman" w:hAnsi="Calibri" w:cs="Arial"/>
          <w:sz w:val="72"/>
          <w:szCs w:val="20"/>
          <w:lang w:eastAsia="en-GB"/>
        </w:rPr>
      </w:pPr>
    </w:p>
    <w:p w:rsidR="00B778CF" w:rsidRDefault="00B778CF" w:rsidP="00B778CF">
      <w:pPr>
        <w:jc w:val="center"/>
        <w:rPr>
          <w:sz w:val="56"/>
          <w:szCs w:val="56"/>
        </w:rPr>
      </w:pPr>
      <w:r w:rsidRPr="00B11DEE">
        <w:rPr>
          <w:sz w:val="56"/>
          <w:szCs w:val="56"/>
        </w:rPr>
        <w:t>Ea</w:t>
      </w:r>
      <w:r>
        <w:rPr>
          <w:sz w:val="56"/>
          <w:szCs w:val="56"/>
        </w:rPr>
        <w:t xml:space="preserve">stwood Park Academy Trust </w:t>
      </w:r>
    </w:p>
    <w:p w:rsidR="00B778CF" w:rsidRDefault="00B778CF" w:rsidP="00B778CF">
      <w:pPr>
        <w:pStyle w:val="NoSpacing"/>
      </w:pPr>
    </w:p>
    <w:p w:rsidR="00B778CF" w:rsidRPr="00B11DEE" w:rsidRDefault="00B778CF" w:rsidP="00B778CF">
      <w:pPr>
        <w:pStyle w:val="NoSpacing"/>
      </w:pPr>
    </w:p>
    <w:p w:rsidR="00B778CF" w:rsidRDefault="00B778CF" w:rsidP="00B778CF">
      <w:pPr>
        <w:jc w:val="center"/>
        <w:rPr>
          <w:i/>
        </w:rPr>
      </w:pPr>
      <w:r>
        <w:rPr>
          <w:noProof/>
          <w:lang w:eastAsia="en-GB"/>
        </w:rPr>
        <w:drawing>
          <wp:inline distT="0" distB="0" distL="0" distR="0" wp14:anchorId="4C0E618F" wp14:editId="5EC177F9">
            <wp:extent cx="1988139"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rsidR="00B778CF" w:rsidRDefault="00B778CF" w:rsidP="00B778CF">
      <w:pPr>
        <w:pStyle w:val="NoSpacing"/>
      </w:pPr>
    </w:p>
    <w:p w:rsidR="00B778CF" w:rsidRDefault="00B778CF" w:rsidP="00B778CF">
      <w:pPr>
        <w:pStyle w:val="NoSpacing"/>
      </w:pPr>
    </w:p>
    <w:p w:rsidR="00B778CF" w:rsidRDefault="00B778CF" w:rsidP="00B778CF">
      <w:pPr>
        <w:jc w:val="center"/>
        <w:rPr>
          <w:sz w:val="32"/>
          <w:szCs w:val="32"/>
        </w:rPr>
      </w:pPr>
      <w:r>
        <w:rPr>
          <w:sz w:val="32"/>
          <w:szCs w:val="32"/>
        </w:rPr>
        <w:t>Fraud Policy</w:t>
      </w:r>
    </w:p>
    <w:p w:rsidR="00B778CF" w:rsidRPr="00B11DEE" w:rsidRDefault="00B778CF" w:rsidP="00B778CF">
      <w:pPr>
        <w:pStyle w:val="NoSpacing"/>
      </w:pPr>
    </w:p>
    <w:p w:rsidR="00B778CF" w:rsidRPr="003725BD" w:rsidRDefault="00B778CF" w:rsidP="00B778CF">
      <w:pPr>
        <w:pStyle w:val="NoSpacing"/>
      </w:pPr>
    </w:p>
    <w:tbl>
      <w:tblPr>
        <w:tblStyle w:val="TableGrid"/>
        <w:tblW w:w="0" w:type="auto"/>
        <w:jc w:val="center"/>
        <w:tblLook w:val="04A0" w:firstRow="1" w:lastRow="0" w:firstColumn="1" w:lastColumn="0" w:noHBand="0" w:noVBand="1"/>
      </w:tblPr>
      <w:tblGrid>
        <w:gridCol w:w="4428"/>
        <w:gridCol w:w="4428"/>
      </w:tblGrid>
      <w:tr w:rsidR="00B778CF" w:rsidRPr="009B7134" w:rsidTr="00F75709">
        <w:trPr>
          <w:jc w:val="center"/>
        </w:trPr>
        <w:tc>
          <w:tcPr>
            <w:tcW w:w="4428" w:type="dxa"/>
          </w:tcPr>
          <w:p w:rsidR="00B778CF" w:rsidRPr="00172010" w:rsidRDefault="00B778CF" w:rsidP="00F75709">
            <w:pPr>
              <w:pStyle w:val="NoSpacing"/>
            </w:pPr>
            <w:r w:rsidRPr="00172010">
              <w:t xml:space="preserve">Author’s Name: </w:t>
            </w:r>
          </w:p>
        </w:tc>
        <w:tc>
          <w:tcPr>
            <w:tcW w:w="4428" w:type="dxa"/>
          </w:tcPr>
          <w:p w:rsidR="00B778CF" w:rsidRPr="00172010" w:rsidRDefault="00B778CF" w:rsidP="00F75709">
            <w:pPr>
              <w:pStyle w:val="NoSpacing"/>
            </w:pPr>
            <w:r w:rsidRPr="00172010">
              <w:t>Mr. N. Houchen</w:t>
            </w:r>
          </w:p>
        </w:tc>
      </w:tr>
      <w:tr w:rsidR="00B778CF" w:rsidRPr="009B7134" w:rsidTr="00F75709">
        <w:trPr>
          <w:jc w:val="center"/>
        </w:trPr>
        <w:tc>
          <w:tcPr>
            <w:tcW w:w="4428" w:type="dxa"/>
          </w:tcPr>
          <w:p w:rsidR="00B778CF" w:rsidRPr="00172010" w:rsidRDefault="00B778CF" w:rsidP="00F75709">
            <w:pPr>
              <w:pStyle w:val="NoSpacing"/>
            </w:pPr>
            <w:r w:rsidRPr="00172010">
              <w:t>Date Reviewed</w:t>
            </w:r>
          </w:p>
        </w:tc>
        <w:tc>
          <w:tcPr>
            <w:tcW w:w="4428" w:type="dxa"/>
          </w:tcPr>
          <w:p w:rsidR="00B778CF" w:rsidRPr="00172010" w:rsidRDefault="00105A0C" w:rsidP="00F75709">
            <w:pPr>
              <w:pStyle w:val="NoSpacing"/>
            </w:pPr>
            <w:r>
              <w:t xml:space="preserve">June </w:t>
            </w:r>
            <w:bookmarkStart w:id="0" w:name="_GoBack"/>
            <w:bookmarkEnd w:id="0"/>
            <w:r w:rsidR="00B778CF">
              <w:t>2017</w:t>
            </w:r>
          </w:p>
        </w:tc>
      </w:tr>
      <w:tr w:rsidR="00B778CF" w:rsidRPr="009B7134" w:rsidTr="00F75709">
        <w:trPr>
          <w:jc w:val="center"/>
        </w:trPr>
        <w:tc>
          <w:tcPr>
            <w:tcW w:w="4428" w:type="dxa"/>
            <w:tcBorders>
              <w:bottom w:val="single" w:sz="4" w:space="0" w:color="auto"/>
            </w:tcBorders>
          </w:tcPr>
          <w:p w:rsidR="00B778CF" w:rsidRPr="00172010" w:rsidRDefault="00B778CF" w:rsidP="00F75709">
            <w:pPr>
              <w:pStyle w:val="NoSpacing"/>
            </w:pPr>
            <w:r>
              <w:t>Date Ratified by Trust</w:t>
            </w:r>
          </w:p>
        </w:tc>
        <w:tc>
          <w:tcPr>
            <w:tcW w:w="4428" w:type="dxa"/>
            <w:tcBorders>
              <w:bottom w:val="single" w:sz="4" w:space="0" w:color="auto"/>
            </w:tcBorders>
          </w:tcPr>
          <w:p w:rsidR="00B778CF" w:rsidRPr="00172010" w:rsidRDefault="00B778CF" w:rsidP="00F75709">
            <w:pPr>
              <w:pStyle w:val="NoSpacing"/>
            </w:pPr>
          </w:p>
        </w:tc>
      </w:tr>
      <w:tr w:rsidR="00B778CF" w:rsidRPr="009B7134" w:rsidTr="00F75709">
        <w:trPr>
          <w:jc w:val="center"/>
        </w:trPr>
        <w:tc>
          <w:tcPr>
            <w:tcW w:w="4428" w:type="dxa"/>
            <w:shd w:val="pct12" w:color="auto" w:fill="auto"/>
          </w:tcPr>
          <w:p w:rsidR="00B778CF" w:rsidRPr="00172010" w:rsidRDefault="00B778CF" w:rsidP="00F75709">
            <w:pPr>
              <w:pStyle w:val="NoSpacing"/>
            </w:pPr>
          </w:p>
        </w:tc>
        <w:tc>
          <w:tcPr>
            <w:tcW w:w="4428" w:type="dxa"/>
            <w:shd w:val="pct12" w:color="auto" w:fill="auto"/>
          </w:tcPr>
          <w:p w:rsidR="00B778CF" w:rsidRPr="00172010" w:rsidRDefault="00B778CF" w:rsidP="00F75709">
            <w:pPr>
              <w:pStyle w:val="NoSpacing"/>
            </w:pPr>
          </w:p>
        </w:tc>
      </w:tr>
      <w:tr w:rsidR="00B778CF" w:rsidRPr="009B7134" w:rsidTr="00F75709">
        <w:trPr>
          <w:jc w:val="center"/>
        </w:trPr>
        <w:tc>
          <w:tcPr>
            <w:tcW w:w="4428" w:type="dxa"/>
          </w:tcPr>
          <w:p w:rsidR="00B778CF" w:rsidRPr="00172010" w:rsidRDefault="00B778CF" w:rsidP="00F75709">
            <w:pPr>
              <w:pStyle w:val="NoSpacing"/>
            </w:pPr>
            <w:r>
              <w:t>Signature of CEO</w:t>
            </w:r>
          </w:p>
        </w:tc>
        <w:tc>
          <w:tcPr>
            <w:tcW w:w="4428" w:type="dxa"/>
          </w:tcPr>
          <w:p w:rsidR="00B778CF" w:rsidRPr="00172010" w:rsidRDefault="00B778CF" w:rsidP="00F75709">
            <w:pPr>
              <w:pStyle w:val="NoSpacing"/>
            </w:pPr>
          </w:p>
        </w:tc>
      </w:tr>
      <w:tr w:rsidR="00B778CF" w:rsidRPr="009B7134" w:rsidTr="00F75709">
        <w:trPr>
          <w:jc w:val="center"/>
        </w:trPr>
        <w:tc>
          <w:tcPr>
            <w:tcW w:w="4428" w:type="dxa"/>
          </w:tcPr>
          <w:p w:rsidR="00B778CF" w:rsidRPr="00172010" w:rsidRDefault="00B778CF" w:rsidP="00F75709">
            <w:pPr>
              <w:pStyle w:val="NoSpacing"/>
            </w:pPr>
            <w:r>
              <w:t>Signature of Chair of Trust</w:t>
            </w:r>
          </w:p>
        </w:tc>
        <w:tc>
          <w:tcPr>
            <w:tcW w:w="4428" w:type="dxa"/>
          </w:tcPr>
          <w:p w:rsidR="00B778CF" w:rsidRPr="00172010" w:rsidRDefault="00B778CF" w:rsidP="00F75709">
            <w:pPr>
              <w:pStyle w:val="NoSpacing"/>
            </w:pPr>
          </w:p>
        </w:tc>
      </w:tr>
    </w:tbl>
    <w:p w:rsidR="006B26D8" w:rsidRPr="008A379A" w:rsidRDefault="006B26D8" w:rsidP="006B26D8"/>
    <w:p w:rsidR="006B26D8" w:rsidRDefault="006B26D8" w:rsidP="006B26D8"/>
    <w:p w:rsidR="006B26D8" w:rsidRDefault="006B26D8" w:rsidP="006B26D8">
      <w:pPr>
        <w:ind w:right="-720" w:hanging="720"/>
        <w:jc w:val="center"/>
        <w:rPr>
          <w:rFonts w:cs="Arial"/>
          <w:sz w:val="28"/>
        </w:rPr>
      </w:pPr>
    </w:p>
    <w:p w:rsidR="0020187D" w:rsidRDefault="0020187D" w:rsidP="006B26D8">
      <w:pPr>
        <w:ind w:right="-720" w:hanging="720"/>
        <w:jc w:val="center"/>
        <w:rPr>
          <w:rFonts w:cs="Arial"/>
          <w:sz w:val="28"/>
        </w:rPr>
      </w:pPr>
    </w:p>
    <w:p w:rsidR="006B26D8" w:rsidRDefault="006B26D8" w:rsidP="006B26D8">
      <w:pPr>
        <w:jc w:val="center"/>
      </w:pPr>
    </w:p>
    <w:p w:rsidR="006B26D8" w:rsidRDefault="006B26D8" w:rsidP="006B26D8">
      <w:pPr>
        <w:jc w:val="center"/>
      </w:pPr>
    </w:p>
    <w:p w:rsidR="006B26D8" w:rsidRDefault="006B26D8" w:rsidP="006B26D8"/>
    <w:sdt>
      <w:sdtPr>
        <w:rPr>
          <w:rFonts w:asciiTheme="minorHAnsi" w:eastAsiaTheme="minorHAnsi" w:hAnsiTheme="minorHAnsi" w:cstheme="minorBidi"/>
          <w:b w:val="0"/>
          <w:bCs w:val="0"/>
          <w:color w:val="auto"/>
          <w:sz w:val="22"/>
          <w:szCs w:val="22"/>
          <w:lang w:val="en-GB"/>
        </w:rPr>
        <w:id w:val="1572314088"/>
        <w:docPartObj>
          <w:docPartGallery w:val="Table of Contents"/>
          <w:docPartUnique/>
        </w:docPartObj>
      </w:sdtPr>
      <w:sdtEndPr>
        <w:rPr>
          <w:noProof/>
        </w:rPr>
      </w:sdtEndPr>
      <w:sdtContent>
        <w:p w:rsidR="00454FAA" w:rsidRDefault="00454FAA" w:rsidP="00454FAA">
          <w:pPr>
            <w:pStyle w:val="TOCHeading"/>
            <w:jc w:val="center"/>
          </w:pPr>
          <w:r w:rsidRPr="00454FAA">
            <w:rPr>
              <w:rFonts w:asciiTheme="minorHAnsi" w:hAnsiTheme="minorHAnsi"/>
              <w:color w:val="auto"/>
            </w:rPr>
            <w:t>Contents</w:t>
          </w:r>
        </w:p>
        <w:p w:rsidR="00454FAA" w:rsidRDefault="00454FAA">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475714000" w:history="1">
            <w:r w:rsidRPr="007550E2">
              <w:rPr>
                <w:rStyle w:val="Hyperlink"/>
                <w:noProof/>
                <w:lang w:val="en"/>
              </w:rPr>
              <w:t>1.0 Introduction</w:t>
            </w:r>
            <w:r>
              <w:rPr>
                <w:noProof/>
                <w:webHidden/>
              </w:rPr>
              <w:tab/>
            </w:r>
            <w:r>
              <w:rPr>
                <w:noProof/>
                <w:webHidden/>
              </w:rPr>
              <w:fldChar w:fldCharType="begin"/>
            </w:r>
            <w:r>
              <w:rPr>
                <w:noProof/>
                <w:webHidden/>
              </w:rPr>
              <w:instrText xml:space="preserve"> PAGEREF _Toc475714000 \h </w:instrText>
            </w:r>
            <w:r>
              <w:rPr>
                <w:noProof/>
                <w:webHidden/>
              </w:rPr>
            </w:r>
            <w:r>
              <w:rPr>
                <w:noProof/>
                <w:webHidden/>
              </w:rPr>
              <w:fldChar w:fldCharType="separate"/>
            </w:r>
            <w:r w:rsidR="0089782F">
              <w:rPr>
                <w:noProof/>
                <w:webHidden/>
              </w:rPr>
              <w:t>3</w:t>
            </w:r>
            <w:r>
              <w:rPr>
                <w:noProof/>
                <w:webHidden/>
              </w:rPr>
              <w:fldChar w:fldCharType="end"/>
            </w:r>
          </w:hyperlink>
        </w:p>
        <w:p w:rsidR="00454FAA" w:rsidRDefault="00105A0C">
          <w:pPr>
            <w:pStyle w:val="TOC1"/>
            <w:rPr>
              <w:rFonts w:asciiTheme="minorHAnsi" w:eastAsiaTheme="minorEastAsia" w:hAnsiTheme="minorHAnsi" w:cstheme="minorBidi"/>
              <w:noProof/>
            </w:rPr>
          </w:pPr>
          <w:hyperlink w:anchor="_Toc475714001" w:history="1">
            <w:r w:rsidR="00454FAA" w:rsidRPr="007550E2">
              <w:rPr>
                <w:rStyle w:val="Hyperlink"/>
                <w:noProof/>
                <w:lang w:val="en"/>
              </w:rPr>
              <w:t>2.0 Prevention</w:t>
            </w:r>
            <w:r w:rsidR="00454FAA">
              <w:rPr>
                <w:noProof/>
                <w:webHidden/>
              </w:rPr>
              <w:tab/>
            </w:r>
            <w:r w:rsidR="00454FAA">
              <w:rPr>
                <w:noProof/>
                <w:webHidden/>
              </w:rPr>
              <w:fldChar w:fldCharType="begin"/>
            </w:r>
            <w:r w:rsidR="00454FAA">
              <w:rPr>
                <w:noProof/>
                <w:webHidden/>
              </w:rPr>
              <w:instrText xml:space="preserve"> PAGEREF _Toc475714001 \h </w:instrText>
            </w:r>
            <w:r w:rsidR="00454FAA">
              <w:rPr>
                <w:noProof/>
                <w:webHidden/>
              </w:rPr>
            </w:r>
            <w:r w:rsidR="00454FAA">
              <w:rPr>
                <w:noProof/>
                <w:webHidden/>
              </w:rPr>
              <w:fldChar w:fldCharType="separate"/>
            </w:r>
            <w:r w:rsidR="0089782F">
              <w:rPr>
                <w:noProof/>
                <w:webHidden/>
              </w:rPr>
              <w:t>3</w:t>
            </w:r>
            <w:r w:rsidR="00454FAA">
              <w:rPr>
                <w:noProof/>
                <w:webHidden/>
              </w:rPr>
              <w:fldChar w:fldCharType="end"/>
            </w:r>
          </w:hyperlink>
        </w:p>
        <w:p w:rsidR="00454FAA" w:rsidRDefault="00105A0C">
          <w:pPr>
            <w:pStyle w:val="TOC2"/>
            <w:tabs>
              <w:tab w:val="right" w:leader="dot" w:pos="9016"/>
            </w:tabs>
            <w:rPr>
              <w:rFonts w:eastAsiaTheme="minorEastAsia"/>
              <w:noProof/>
              <w:lang w:eastAsia="en-GB"/>
            </w:rPr>
          </w:pPr>
          <w:hyperlink w:anchor="_Toc475714002" w:history="1">
            <w:r w:rsidR="00454FAA" w:rsidRPr="007550E2">
              <w:rPr>
                <w:rStyle w:val="Hyperlink"/>
                <w:noProof/>
                <w:lang w:val="en"/>
              </w:rPr>
              <w:t>2.1 Leadership</w:t>
            </w:r>
            <w:r w:rsidR="00454FAA">
              <w:rPr>
                <w:noProof/>
                <w:webHidden/>
              </w:rPr>
              <w:tab/>
            </w:r>
            <w:r w:rsidR="00454FAA">
              <w:rPr>
                <w:noProof/>
                <w:webHidden/>
              </w:rPr>
              <w:fldChar w:fldCharType="begin"/>
            </w:r>
            <w:r w:rsidR="00454FAA">
              <w:rPr>
                <w:noProof/>
                <w:webHidden/>
              </w:rPr>
              <w:instrText xml:space="preserve"> PAGEREF _Toc475714002 \h </w:instrText>
            </w:r>
            <w:r w:rsidR="00454FAA">
              <w:rPr>
                <w:noProof/>
                <w:webHidden/>
              </w:rPr>
            </w:r>
            <w:r w:rsidR="00454FAA">
              <w:rPr>
                <w:noProof/>
                <w:webHidden/>
              </w:rPr>
              <w:fldChar w:fldCharType="separate"/>
            </w:r>
            <w:r w:rsidR="0089782F">
              <w:rPr>
                <w:noProof/>
                <w:webHidden/>
              </w:rPr>
              <w:t>3</w:t>
            </w:r>
            <w:r w:rsidR="00454FAA">
              <w:rPr>
                <w:noProof/>
                <w:webHidden/>
              </w:rPr>
              <w:fldChar w:fldCharType="end"/>
            </w:r>
          </w:hyperlink>
        </w:p>
        <w:p w:rsidR="00454FAA" w:rsidRDefault="00105A0C">
          <w:pPr>
            <w:pStyle w:val="TOC2"/>
            <w:tabs>
              <w:tab w:val="right" w:leader="dot" w:pos="9016"/>
            </w:tabs>
            <w:rPr>
              <w:rFonts w:eastAsiaTheme="minorEastAsia"/>
              <w:noProof/>
              <w:lang w:eastAsia="en-GB"/>
            </w:rPr>
          </w:pPr>
          <w:hyperlink w:anchor="_Toc475714003" w:history="1">
            <w:r w:rsidR="00454FAA" w:rsidRPr="007550E2">
              <w:rPr>
                <w:rStyle w:val="Hyperlink"/>
                <w:noProof/>
                <w:lang w:val="en"/>
              </w:rPr>
              <w:t>2.2 Policies</w:t>
            </w:r>
            <w:r w:rsidR="00454FAA">
              <w:rPr>
                <w:noProof/>
                <w:webHidden/>
              </w:rPr>
              <w:tab/>
            </w:r>
            <w:r w:rsidR="00454FAA">
              <w:rPr>
                <w:noProof/>
                <w:webHidden/>
              </w:rPr>
              <w:fldChar w:fldCharType="begin"/>
            </w:r>
            <w:r w:rsidR="00454FAA">
              <w:rPr>
                <w:noProof/>
                <w:webHidden/>
              </w:rPr>
              <w:instrText xml:space="preserve"> PAGEREF _Toc475714003 \h </w:instrText>
            </w:r>
            <w:r w:rsidR="00454FAA">
              <w:rPr>
                <w:noProof/>
                <w:webHidden/>
              </w:rPr>
            </w:r>
            <w:r w:rsidR="00454FAA">
              <w:rPr>
                <w:noProof/>
                <w:webHidden/>
              </w:rPr>
              <w:fldChar w:fldCharType="separate"/>
            </w:r>
            <w:r w:rsidR="0089782F">
              <w:rPr>
                <w:noProof/>
                <w:webHidden/>
              </w:rPr>
              <w:t>3</w:t>
            </w:r>
            <w:r w:rsidR="00454FAA">
              <w:rPr>
                <w:noProof/>
                <w:webHidden/>
              </w:rPr>
              <w:fldChar w:fldCharType="end"/>
            </w:r>
          </w:hyperlink>
        </w:p>
        <w:p w:rsidR="00454FAA" w:rsidRDefault="00105A0C">
          <w:pPr>
            <w:pStyle w:val="TOC2"/>
            <w:tabs>
              <w:tab w:val="right" w:leader="dot" w:pos="9016"/>
            </w:tabs>
            <w:rPr>
              <w:rFonts w:eastAsiaTheme="minorEastAsia"/>
              <w:noProof/>
              <w:lang w:eastAsia="en-GB"/>
            </w:rPr>
          </w:pPr>
          <w:hyperlink w:anchor="_Toc475714004" w:history="1">
            <w:r w:rsidR="00454FAA" w:rsidRPr="007550E2">
              <w:rPr>
                <w:rStyle w:val="Hyperlink"/>
                <w:noProof/>
                <w:lang w:val="en"/>
              </w:rPr>
              <w:t>2.3 Cash</w:t>
            </w:r>
            <w:r w:rsidR="00454FAA">
              <w:rPr>
                <w:noProof/>
                <w:webHidden/>
              </w:rPr>
              <w:tab/>
            </w:r>
            <w:r w:rsidR="00454FAA">
              <w:rPr>
                <w:noProof/>
                <w:webHidden/>
              </w:rPr>
              <w:fldChar w:fldCharType="begin"/>
            </w:r>
            <w:r w:rsidR="00454FAA">
              <w:rPr>
                <w:noProof/>
                <w:webHidden/>
              </w:rPr>
              <w:instrText xml:space="preserve"> PAGEREF _Toc475714004 \h </w:instrText>
            </w:r>
            <w:r w:rsidR="00454FAA">
              <w:rPr>
                <w:noProof/>
                <w:webHidden/>
              </w:rPr>
            </w:r>
            <w:r w:rsidR="00454FAA">
              <w:rPr>
                <w:noProof/>
                <w:webHidden/>
              </w:rPr>
              <w:fldChar w:fldCharType="separate"/>
            </w:r>
            <w:r w:rsidR="0089782F">
              <w:rPr>
                <w:noProof/>
                <w:webHidden/>
              </w:rPr>
              <w:t>3</w:t>
            </w:r>
            <w:r w:rsidR="00454FAA">
              <w:rPr>
                <w:noProof/>
                <w:webHidden/>
              </w:rPr>
              <w:fldChar w:fldCharType="end"/>
            </w:r>
          </w:hyperlink>
        </w:p>
        <w:p w:rsidR="00454FAA" w:rsidRDefault="00105A0C">
          <w:pPr>
            <w:pStyle w:val="TOC2"/>
            <w:tabs>
              <w:tab w:val="right" w:leader="dot" w:pos="9016"/>
            </w:tabs>
            <w:rPr>
              <w:rFonts w:eastAsiaTheme="minorEastAsia"/>
              <w:noProof/>
              <w:lang w:eastAsia="en-GB"/>
            </w:rPr>
          </w:pPr>
          <w:hyperlink w:anchor="_Toc475714005" w:history="1">
            <w:r w:rsidR="00454FAA" w:rsidRPr="007550E2">
              <w:rPr>
                <w:rStyle w:val="Hyperlink"/>
                <w:noProof/>
                <w:lang w:val="en"/>
              </w:rPr>
              <w:t>2.4 Cheques</w:t>
            </w:r>
            <w:r w:rsidR="00454FAA">
              <w:rPr>
                <w:noProof/>
                <w:webHidden/>
              </w:rPr>
              <w:tab/>
            </w:r>
            <w:r w:rsidR="00454FAA">
              <w:rPr>
                <w:noProof/>
                <w:webHidden/>
              </w:rPr>
              <w:fldChar w:fldCharType="begin"/>
            </w:r>
            <w:r w:rsidR="00454FAA">
              <w:rPr>
                <w:noProof/>
                <w:webHidden/>
              </w:rPr>
              <w:instrText xml:space="preserve"> PAGEREF _Toc475714005 \h </w:instrText>
            </w:r>
            <w:r w:rsidR="00454FAA">
              <w:rPr>
                <w:noProof/>
                <w:webHidden/>
              </w:rPr>
            </w:r>
            <w:r w:rsidR="00454FAA">
              <w:rPr>
                <w:noProof/>
                <w:webHidden/>
              </w:rPr>
              <w:fldChar w:fldCharType="separate"/>
            </w:r>
            <w:r w:rsidR="0089782F">
              <w:rPr>
                <w:noProof/>
                <w:webHidden/>
              </w:rPr>
              <w:t>3</w:t>
            </w:r>
            <w:r w:rsidR="00454FAA">
              <w:rPr>
                <w:noProof/>
                <w:webHidden/>
              </w:rPr>
              <w:fldChar w:fldCharType="end"/>
            </w:r>
          </w:hyperlink>
        </w:p>
        <w:p w:rsidR="00454FAA" w:rsidRDefault="00105A0C">
          <w:pPr>
            <w:pStyle w:val="TOC2"/>
            <w:tabs>
              <w:tab w:val="right" w:leader="dot" w:pos="9016"/>
            </w:tabs>
            <w:rPr>
              <w:rFonts w:eastAsiaTheme="minorEastAsia"/>
              <w:noProof/>
              <w:lang w:eastAsia="en-GB"/>
            </w:rPr>
          </w:pPr>
          <w:hyperlink w:anchor="_Toc475714006" w:history="1">
            <w:r w:rsidR="00454FAA" w:rsidRPr="007550E2">
              <w:rPr>
                <w:rStyle w:val="Hyperlink"/>
                <w:noProof/>
                <w:lang w:val="en"/>
              </w:rPr>
              <w:t>2.5 Purchasing</w:t>
            </w:r>
            <w:r w:rsidR="00454FAA">
              <w:rPr>
                <w:noProof/>
                <w:webHidden/>
              </w:rPr>
              <w:tab/>
            </w:r>
            <w:r w:rsidR="00454FAA">
              <w:rPr>
                <w:noProof/>
                <w:webHidden/>
              </w:rPr>
              <w:fldChar w:fldCharType="begin"/>
            </w:r>
            <w:r w:rsidR="00454FAA">
              <w:rPr>
                <w:noProof/>
                <w:webHidden/>
              </w:rPr>
              <w:instrText xml:space="preserve"> PAGEREF _Toc475714006 \h </w:instrText>
            </w:r>
            <w:r w:rsidR="00454FAA">
              <w:rPr>
                <w:noProof/>
                <w:webHidden/>
              </w:rPr>
            </w:r>
            <w:r w:rsidR="00454FAA">
              <w:rPr>
                <w:noProof/>
                <w:webHidden/>
              </w:rPr>
              <w:fldChar w:fldCharType="separate"/>
            </w:r>
            <w:r w:rsidR="0089782F">
              <w:rPr>
                <w:noProof/>
                <w:webHidden/>
              </w:rPr>
              <w:t>4</w:t>
            </w:r>
            <w:r w:rsidR="00454FAA">
              <w:rPr>
                <w:noProof/>
                <w:webHidden/>
              </w:rPr>
              <w:fldChar w:fldCharType="end"/>
            </w:r>
          </w:hyperlink>
        </w:p>
        <w:p w:rsidR="00454FAA" w:rsidRDefault="00105A0C">
          <w:pPr>
            <w:pStyle w:val="TOC1"/>
            <w:rPr>
              <w:rFonts w:asciiTheme="minorHAnsi" w:eastAsiaTheme="minorEastAsia" w:hAnsiTheme="minorHAnsi" w:cstheme="minorBidi"/>
              <w:noProof/>
            </w:rPr>
          </w:pPr>
          <w:hyperlink w:anchor="_Toc475714007" w:history="1">
            <w:r w:rsidR="00454FAA" w:rsidRPr="007550E2">
              <w:rPr>
                <w:rStyle w:val="Hyperlink"/>
                <w:noProof/>
                <w:lang w:val="en"/>
              </w:rPr>
              <w:t>3.0 Fraud Response Procedure</w:t>
            </w:r>
            <w:r w:rsidR="00454FAA">
              <w:rPr>
                <w:noProof/>
                <w:webHidden/>
              </w:rPr>
              <w:tab/>
            </w:r>
            <w:r w:rsidR="00454FAA">
              <w:rPr>
                <w:noProof/>
                <w:webHidden/>
              </w:rPr>
              <w:fldChar w:fldCharType="begin"/>
            </w:r>
            <w:r w:rsidR="00454FAA">
              <w:rPr>
                <w:noProof/>
                <w:webHidden/>
              </w:rPr>
              <w:instrText xml:space="preserve"> PAGEREF _Toc475714007 \h </w:instrText>
            </w:r>
            <w:r w:rsidR="00454FAA">
              <w:rPr>
                <w:noProof/>
                <w:webHidden/>
              </w:rPr>
            </w:r>
            <w:r w:rsidR="00454FAA">
              <w:rPr>
                <w:noProof/>
                <w:webHidden/>
              </w:rPr>
              <w:fldChar w:fldCharType="separate"/>
            </w:r>
            <w:r w:rsidR="0089782F">
              <w:rPr>
                <w:noProof/>
                <w:webHidden/>
              </w:rPr>
              <w:t>4</w:t>
            </w:r>
            <w:r w:rsidR="00454FAA">
              <w:rPr>
                <w:noProof/>
                <w:webHidden/>
              </w:rPr>
              <w:fldChar w:fldCharType="end"/>
            </w:r>
          </w:hyperlink>
        </w:p>
        <w:p w:rsidR="00454FAA" w:rsidRDefault="00105A0C">
          <w:pPr>
            <w:pStyle w:val="TOC2"/>
            <w:tabs>
              <w:tab w:val="right" w:leader="dot" w:pos="9016"/>
            </w:tabs>
            <w:rPr>
              <w:rFonts w:eastAsiaTheme="minorEastAsia"/>
              <w:noProof/>
              <w:lang w:eastAsia="en-GB"/>
            </w:rPr>
          </w:pPr>
          <w:hyperlink w:anchor="_Toc475714008" w:history="1">
            <w:r w:rsidR="00454FAA" w:rsidRPr="007550E2">
              <w:rPr>
                <w:rStyle w:val="Hyperlink"/>
                <w:noProof/>
                <w:lang w:val="en"/>
              </w:rPr>
              <w:t>3.1 Initiating Action</w:t>
            </w:r>
            <w:r w:rsidR="00454FAA">
              <w:rPr>
                <w:noProof/>
                <w:webHidden/>
              </w:rPr>
              <w:tab/>
            </w:r>
            <w:r w:rsidR="00454FAA">
              <w:rPr>
                <w:noProof/>
                <w:webHidden/>
              </w:rPr>
              <w:fldChar w:fldCharType="begin"/>
            </w:r>
            <w:r w:rsidR="00454FAA">
              <w:rPr>
                <w:noProof/>
                <w:webHidden/>
              </w:rPr>
              <w:instrText xml:space="preserve"> PAGEREF _Toc475714008 \h </w:instrText>
            </w:r>
            <w:r w:rsidR="00454FAA">
              <w:rPr>
                <w:noProof/>
                <w:webHidden/>
              </w:rPr>
            </w:r>
            <w:r w:rsidR="00454FAA">
              <w:rPr>
                <w:noProof/>
                <w:webHidden/>
              </w:rPr>
              <w:fldChar w:fldCharType="separate"/>
            </w:r>
            <w:r w:rsidR="0089782F">
              <w:rPr>
                <w:noProof/>
                <w:webHidden/>
              </w:rPr>
              <w:t>4</w:t>
            </w:r>
            <w:r w:rsidR="00454FAA">
              <w:rPr>
                <w:noProof/>
                <w:webHidden/>
              </w:rPr>
              <w:fldChar w:fldCharType="end"/>
            </w:r>
          </w:hyperlink>
        </w:p>
        <w:p w:rsidR="00454FAA" w:rsidRDefault="00105A0C">
          <w:pPr>
            <w:pStyle w:val="TOC2"/>
            <w:tabs>
              <w:tab w:val="right" w:leader="dot" w:pos="9016"/>
            </w:tabs>
            <w:rPr>
              <w:rFonts w:eastAsiaTheme="minorEastAsia"/>
              <w:noProof/>
              <w:lang w:eastAsia="en-GB"/>
            </w:rPr>
          </w:pPr>
          <w:hyperlink w:anchor="_Toc475714009" w:history="1">
            <w:r w:rsidR="00454FAA" w:rsidRPr="007550E2">
              <w:rPr>
                <w:rStyle w:val="Hyperlink"/>
                <w:noProof/>
                <w:lang w:val="en"/>
              </w:rPr>
              <w:t>3.2 Responsibility for Investigation</w:t>
            </w:r>
            <w:r w:rsidR="00454FAA">
              <w:rPr>
                <w:noProof/>
                <w:webHidden/>
              </w:rPr>
              <w:tab/>
            </w:r>
            <w:r w:rsidR="00454FAA">
              <w:rPr>
                <w:noProof/>
                <w:webHidden/>
              </w:rPr>
              <w:fldChar w:fldCharType="begin"/>
            </w:r>
            <w:r w:rsidR="00454FAA">
              <w:rPr>
                <w:noProof/>
                <w:webHidden/>
              </w:rPr>
              <w:instrText xml:space="preserve"> PAGEREF _Toc475714009 \h </w:instrText>
            </w:r>
            <w:r w:rsidR="00454FAA">
              <w:rPr>
                <w:noProof/>
                <w:webHidden/>
              </w:rPr>
            </w:r>
            <w:r w:rsidR="00454FAA">
              <w:rPr>
                <w:noProof/>
                <w:webHidden/>
              </w:rPr>
              <w:fldChar w:fldCharType="separate"/>
            </w:r>
            <w:r w:rsidR="0089782F">
              <w:rPr>
                <w:noProof/>
                <w:webHidden/>
              </w:rPr>
              <w:t>4</w:t>
            </w:r>
            <w:r w:rsidR="00454FAA">
              <w:rPr>
                <w:noProof/>
                <w:webHidden/>
              </w:rPr>
              <w:fldChar w:fldCharType="end"/>
            </w:r>
          </w:hyperlink>
        </w:p>
        <w:p w:rsidR="00454FAA" w:rsidRDefault="00105A0C">
          <w:pPr>
            <w:pStyle w:val="TOC2"/>
            <w:tabs>
              <w:tab w:val="right" w:leader="dot" w:pos="9016"/>
            </w:tabs>
            <w:rPr>
              <w:rFonts w:eastAsiaTheme="minorEastAsia"/>
              <w:noProof/>
              <w:lang w:eastAsia="en-GB"/>
            </w:rPr>
          </w:pPr>
          <w:hyperlink w:anchor="_Toc475714010" w:history="1">
            <w:r w:rsidR="00454FAA" w:rsidRPr="007550E2">
              <w:rPr>
                <w:rStyle w:val="Hyperlink"/>
                <w:noProof/>
                <w:lang w:val="en"/>
              </w:rPr>
              <w:t>3.3 Prevention of Further Loss</w:t>
            </w:r>
            <w:r w:rsidR="00454FAA">
              <w:rPr>
                <w:noProof/>
                <w:webHidden/>
              </w:rPr>
              <w:tab/>
            </w:r>
            <w:r w:rsidR="00454FAA">
              <w:rPr>
                <w:noProof/>
                <w:webHidden/>
              </w:rPr>
              <w:fldChar w:fldCharType="begin"/>
            </w:r>
            <w:r w:rsidR="00454FAA">
              <w:rPr>
                <w:noProof/>
                <w:webHidden/>
              </w:rPr>
              <w:instrText xml:space="preserve"> PAGEREF _Toc475714010 \h </w:instrText>
            </w:r>
            <w:r w:rsidR="00454FAA">
              <w:rPr>
                <w:noProof/>
                <w:webHidden/>
              </w:rPr>
            </w:r>
            <w:r w:rsidR="00454FAA">
              <w:rPr>
                <w:noProof/>
                <w:webHidden/>
              </w:rPr>
              <w:fldChar w:fldCharType="separate"/>
            </w:r>
            <w:r w:rsidR="0089782F">
              <w:rPr>
                <w:noProof/>
                <w:webHidden/>
              </w:rPr>
              <w:t>4</w:t>
            </w:r>
            <w:r w:rsidR="00454FAA">
              <w:rPr>
                <w:noProof/>
                <w:webHidden/>
              </w:rPr>
              <w:fldChar w:fldCharType="end"/>
            </w:r>
          </w:hyperlink>
        </w:p>
        <w:p w:rsidR="00454FAA" w:rsidRDefault="00105A0C">
          <w:pPr>
            <w:pStyle w:val="TOC2"/>
            <w:tabs>
              <w:tab w:val="right" w:leader="dot" w:pos="9016"/>
            </w:tabs>
            <w:rPr>
              <w:rFonts w:eastAsiaTheme="minorEastAsia"/>
              <w:noProof/>
              <w:lang w:eastAsia="en-GB"/>
            </w:rPr>
          </w:pPr>
          <w:hyperlink w:anchor="_Toc475714011" w:history="1">
            <w:r w:rsidR="00454FAA" w:rsidRPr="007550E2">
              <w:rPr>
                <w:rStyle w:val="Hyperlink"/>
                <w:noProof/>
                <w:lang w:val="en"/>
              </w:rPr>
              <w:t>3.4 Establishing and Securing Evidence</w:t>
            </w:r>
            <w:r w:rsidR="00454FAA">
              <w:rPr>
                <w:noProof/>
                <w:webHidden/>
              </w:rPr>
              <w:tab/>
            </w:r>
            <w:r w:rsidR="00454FAA">
              <w:rPr>
                <w:noProof/>
                <w:webHidden/>
              </w:rPr>
              <w:fldChar w:fldCharType="begin"/>
            </w:r>
            <w:r w:rsidR="00454FAA">
              <w:rPr>
                <w:noProof/>
                <w:webHidden/>
              </w:rPr>
              <w:instrText xml:space="preserve"> PAGEREF _Toc475714011 \h </w:instrText>
            </w:r>
            <w:r w:rsidR="00454FAA">
              <w:rPr>
                <w:noProof/>
                <w:webHidden/>
              </w:rPr>
            </w:r>
            <w:r w:rsidR="00454FAA">
              <w:rPr>
                <w:noProof/>
                <w:webHidden/>
              </w:rPr>
              <w:fldChar w:fldCharType="separate"/>
            </w:r>
            <w:r w:rsidR="0089782F">
              <w:rPr>
                <w:noProof/>
                <w:webHidden/>
              </w:rPr>
              <w:t>5</w:t>
            </w:r>
            <w:r w:rsidR="00454FAA">
              <w:rPr>
                <w:noProof/>
                <w:webHidden/>
              </w:rPr>
              <w:fldChar w:fldCharType="end"/>
            </w:r>
          </w:hyperlink>
        </w:p>
        <w:p w:rsidR="00454FAA" w:rsidRDefault="00105A0C">
          <w:pPr>
            <w:pStyle w:val="TOC2"/>
            <w:tabs>
              <w:tab w:val="right" w:leader="dot" w:pos="9016"/>
            </w:tabs>
            <w:rPr>
              <w:rFonts w:eastAsiaTheme="minorEastAsia"/>
              <w:noProof/>
              <w:lang w:eastAsia="en-GB"/>
            </w:rPr>
          </w:pPr>
          <w:hyperlink w:anchor="_Toc475714012" w:history="1">
            <w:r w:rsidR="00454FAA" w:rsidRPr="007550E2">
              <w:rPr>
                <w:rStyle w:val="Hyperlink"/>
                <w:noProof/>
                <w:lang w:val="en"/>
              </w:rPr>
              <w:t>3.5 Reporting Lines</w:t>
            </w:r>
            <w:r w:rsidR="00454FAA">
              <w:rPr>
                <w:noProof/>
                <w:webHidden/>
              </w:rPr>
              <w:tab/>
            </w:r>
            <w:r w:rsidR="00454FAA">
              <w:rPr>
                <w:noProof/>
                <w:webHidden/>
              </w:rPr>
              <w:fldChar w:fldCharType="begin"/>
            </w:r>
            <w:r w:rsidR="00454FAA">
              <w:rPr>
                <w:noProof/>
                <w:webHidden/>
              </w:rPr>
              <w:instrText xml:space="preserve"> PAGEREF _Toc475714012 \h </w:instrText>
            </w:r>
            <w:r w:rsidR="00454FAA">
              <w:rPr>
                <w:noProof/>
                <w:webHidden/>
              </w:rPr>
            </w:r>
            <w:r w:rsidR="00454FAA">
              <w:rPr>
                <w:noProof/>
                <w:webHidden/>
              </w:rPr>
              <w:fldChar w:fldCharType="separate"/>
            </w:r>
            <w:r w:rsidR="0089782F">
              <w:rPr>
                <w:noProof/>
                <w:webHidden/>
              </w:rPr>
              <w:t>5</w:t>
            </w:r>
            <w:r w:rsidR="00454FAA">
              <w:rPr>
                <w:noProof/>
                <w:webHidden/>
              </w:rPr>
              <w:fldChar w:fldCharType="end"/>
            </w:r>
          </w:hyperlink>
        </w:p>
        <w:p w:rsidR="00454FAA" w:rsidRDefault="00105A0C">
          <w:pPr>
            <w:pStyle w:val="TOC2"/>
            <w:tabs>
              <w:tab w:val="right" w:leader="dot" w:pos="9016"/>
            </w:tabs>
            <w:rPr>
              <w:rFonts w:eastAsiaTheme="minorEastAsia"/>
              <w:noProof/>
              <w:lang w:eastAsia="en-GB"/>
            </w:rPr>
          </w:pPr>
          <w:hyperlink w:anchor="_Toc475714013" w:history="1">
            <w:r w:rsidR="00454FAA" w:rsidRPr="007550E2">
              <w:rPr>
                <w:rStyle w:val="Hyperlink"/>
                <w:noProof/>
                <w:lang w:val="en"/>
              </w:rPr>
              <w:t>3.6 Notifying the Secretary of State</w:t>
            </w:r>
            <w:r w:rsidR="00454FAA">
              <w:rPr>
                <w:noProof/>
                <w:webHidden/>
              </w:rPr>
              <w:tab/>
            </w:r>
            <w:r w:rsidR="00454FAA">
              <w:rPr>
                <w:noProof/>
                <w:webHidden/>
              </w:rPr>
              <w:fldChar w:fldCharType="begin"/>
            </w:r>
            <w:r w:rsidR="00454FAA">
              <w:rPr>
                <w:noProof/>
                <w:webHidden/>
              </w:rPr>
              <w:instrText xml:space="preserve"> PAGEREF _Toc475714013 \h </w:instrText>
            </w:r>
            <w:r w:rsidR="00454FAA">
              <w:rPr>
                <w:noProof/>
                <w:webHidden/>
              </w:rPr>
            </w:r>
            <w:r w:rsidR="00454FAA">
              <w:rPr>
                <w:noProof/>
                <w:webHidden/>
              </w:rPr>
              <w:fldChar w:fldCharType="separate"/>
            </w:r>
            <w:r w:rsidR="0089782F">
              <w:rPr>
                <w:noProof/>
                <w:webHidden/>
              </w:rPr>
              <w:t>5</w:t>
            </w:r>
            <w:r w:rsidR="00454FAA">
              <w:rPr>
                <w:noProof/>
                <w:webHidden/>
              </w:rPr>
              <w:fldChar w:fldCharType="end"/>
            </w:r>
          </w:hyperlink>
        </w:p>
        <w:p w:rsidR="00454FAA" w:rsidRDefault="00105A0C">
          <w:pPr>
            <w:pStyle w:val="TOC2"/>
            <w:tabs>
              <w:tab w:val="right" w:leader="dot" w:pos="9016"/>
            </w:tabs>
            <w:rPr>
              <w:rFonts w:eastAsiaTheme="minorEastAsia"/>
              <w:noProof/>
              <w:lang w:eastAsia="en-GB"/>
            </w:rPr>
          </w:pPr>
          <w:hyperlink w:anchor="_Toc475714014" w:history="1">
            <w:r w:rsidR="00454FAA" w:rsidRPr="007550E2">
              <w:rPr>
                <w:rStyle w:val="Hyperlink"/>
                <w:noProof/>
                <w:lang w:val="en"/>
              </w:rPr>
              <w:t>3.7 Recovery of Losses</w:t>
            </w:r>
            <w:r w:rsidR="00454FAA">
              <w:rPr>
                <w:noProof/>
                <w:webHidden/>
              </w:rPr>
              <w:tab/>
            </w:r>
            <w:r w:rsidR="00454FAA">
              <w:rPr>
                <w:noProof/>
                <w:webHidden/>
              </w:rPr>
              <w:fldChar w:fldCharType="begin"/>
            </w:r>
            <w:r w:rsidR="00454FAA">
              <w:rPr>
                <w:noProof/>
                <w:webHidden/>
              </w:rPr>
              <w:instrText xml:space="preserve"> PAGEREF _Toc475714014 \h </w:instrText>
            </w:r>
            <w:r w:rsidR="00454FAA">
              <w:rPr>
                <w:noProof/>
                <w:webHidden/>
              </w:rPr>
            </w:r>
            <w:r w:rsidR="00454FAA">
              <w:rPr>
                <w:noProof/>
                <w:webHidden/>
              </w:rPr>
              <w:fldChar w:fldCharType="separate"/>
            </w:r>
            <w:r w:rsidR="0089782F">
              <w:rPr>
                <w:noProof/>
                <w:webHidden/>
              </w:rPr>
              <w:t>5</w:t>
            </w:r>
            <w:r w:rsidR="00454FAA">
              <w:rPr>
                <w:noProof/>
                <w:webHidden/>
              </w:rPr>
              <w:fldChar w:fldCharType="end"/>
            </w:r>
          </w:hyperlink>
        </w:p>
        <w:p w:rsidR="00454FAA" w:rsidRDefault="00105A0C">
          <w:pPr>
            <w:pStyle w:val="TOC2"/>
            <w:tabs>
              <w:tab w:val="right" w:leader="dot" w:pos="9016"/>
            </w:tabs>
            <w:rPr>
              <w:rFonts w:eastAsiaTheme="minorEastAsia"/>
              <w:noProof/>
              <w:lang w:eastAsia="en-GB"/>
            </w:rPr>
          </w:pPr>
          <w:hyperlink w:anchor="_Toc475714015" w:history="1">
            <w:r w:rsidR="00454FAA" w:rsidRPr="007550E2">
              <w:rPr>
                <w:rStyle w:val="Hyperlink"/>
                <w:noProof/>
                <w:lang w:val="en"/>
              </w:rPr>
              <w:t>3.8 Final Report</w:t>
            </w:r>
            <w:r w:rsidR="00454FAA">
              <w:rPr>
                <w:noProof/>
                <w:webHidden/>
              </w:rPr>
              <w:tab/>
            </w:r>
            <w:r w:rsidR="00454FAA">
              <w:rPr>
                <w:noProof/>
                <w:webHidden/>
              </w:rPr>
              <w:fldChar w:fldCharType="begin"/>
            </w:r>
            <w:r w:rsidR="00454FAA">
              <w:rPr>
                <w:noProof/>
                <w:webHidden/>
              </w:rPr>
              <w:instrText xml:space="preserve"> PAGEREF _Toc475714015 \h </w:instrText>
            </w:r>
            <w:r w:rsidR="00454FAA">
              <w:rPr>
                <w:noProof/>
                <w:webHidden/>
              </w:rPr>
            </w:r>
            <w:r w:rsidR="00454FAA">
              <w:rPr>
                <w:noProof/>
                <w:webHidden/>
              </w:rPr>
              <w:fldChar w:fldCharType="separate"/>
            </w:r>
            <w:r w:rsidR="0089782F">
              <w:rPr>
                <w:noProof/>
                <w:webHidden/>
              </w:rPr>
              <w:t>6</w:t>
            </w:r>
            <w:r w:rsidR="00454FAA">
              <w:rPr>
                <w:noProof/>
                <w:webHidden/>
              </w:rPr>
              <w:fldChar w:fldCharType="end"/>
            </w:r>
          </w:hyperlink>
        </w:p>
        <w:p w:rsidR="00454FAA" w:rsidRDefault="00454FAA">
          <w:r>
            <w:rPr>
              <w:b/>
              <w:bCs/>
              <w:noProof/>
            </w:rPr>
            <w:fldChar w:fldCharType="end"/>
          </w:r>
        </w:p>
      </w:sdtContent>
    </w:sdt>
    <w:p w:rsidR="006B26D8" w:rsidRDefault="006B26D8">
      <w:pPr>
        <w:rPr>
          <w:rFonts w:ascii="Arial" w:eastAsia="Times New Roman" w:hAnsi="Arial" w:cs="Arial"/>
          <w:b/>
          <w:bCs/>
          <w:kern w:val="36"/>
          <w:sz w:val="34"/>
          <w:szCs w:val="34"/>
          <w:lang w:val="en" w:eastAsia="en-GB"/>
        </w:rPr>
      </w:pPr>
      <w:r>
        <w:rPr>
          <w:rFonts w:ascii="Arial" w:eastAsia="Times New Roman" w:hAnsi="Arial" w:cs="Arial"/>
          <w:b/>
          <w:bCs/>
          <w:kern w:val="36"/>
          <w:sz w:val="34"/>
          <w:szCs w:val="34"/>
          <w:lang w:val="en" w:eastAsia="en-GB"/>
        </w:rPr>
        <w:br w:type="page"/>
      </w:r>
    </w:p>
    <w:p w:rsidR="00931DC9" w:rsidRPr="000E01A7" w:rsidRDefault="00931DC9" w:rsidP="000E01A7">
      <w:pPr>
        <w:pStyle w:val="Heading1"/>
        <w:rPr>
          <w:rFonts w:asciiTheme="minorHAnsi" w:hAnsiTheme="minorHAnsi"/>
          <w:color w:val="auto"/>
          <w:sz w:val="28"/>
          <w:szCs w:val="28"/>
          <w:lang w:val="en"/>
        </w:rPr>
      </w:pPr>
      <w:bookmarkStart w:id="1" w:name="_Toc310601293"/>
      <w:bookmarkStart w:id="2" w:name="_Toc475714000"/>
      <w:r w:rsidRPr="000E01A7">
        <w:rPr>
          <w:rFonts w:asciiTheme="minorHAnsi" w:hAnsiTheme="minorHAnsi"/>
          <w:color w:val="auto"/>
          <w:sz w:val="28"/>
          <w:szCs w:val="28"/>
          <w:lang w:val="en"/>
        </w:rPr>
        <w:lastRenderedPageBreak/>
        <w:t>1</w:t>
      </w:r>
      <w:r w:rsidR="00B778CF" w:rsidRPr="000E01A7">
        <w:rPr>
          <w:rFonts w:asciiTheme="minorHAnsi" w:hAnsiTheme="minorHAnsi"/>
          <w:color w:val="auto"/>
          <w:sz w:val="28"/>
          <w:szCs w:val="28"/>
          <w:lang w:val="en"/>
        </w:rPr>
        <w:t>.0</w:t>
      </w:r>
      <w:r w:rsidRPr="000E01A7">
        <w:rPr>
          <w:rFonts w:asciiTheme="minorHAnsi" w:hAnsiTheme="minorHAnsi"/>
          <w:color w:val="auto"/>
          <w:sz w:val="28"/>
          <w:szCs w:val="28"/>
          <w:lang w:val="en"/>
        </w:rPr>
        <w:t xml:space="preserve"> Introduction</w:t>
      </w:r>
      <w:bookmarkEnd w:id="1"/>
      <w:bookmarkEnd w:id="2"/>
    </w:p>
    <w:p w:rsidR="00931DC9" w:rsidRPr="0020187D" w:rsidRDefault="00931DC9" w:rsidP="00B778CF">
      <w:p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 xml:space="preserve">For the purposes of this policy, fraud is defined as </w:t>
      </w:r>
      <w:r w:rsidR="00B778CF">
        <w:rPr>
          <w:rFonts w:eastAsia="Times New Roman" w:cs="Arial"/>
          <w:color w:val="000000"/>
          <w:lang w:val="en" w:eastAsia="en-GB"/>
        </w:rPr>
        <w:t>‘</w:t>
      </w:r>
      <w:r w:rsidRPr="0020187D">
        <w:rPr>
          <w:rFonts w:eastAsia="Times New Roman" w:cs="Arial"/>
          <w:color w:val="000000"/>
          <w:lang w:val="en" w:eastAsia="en-GB"/>
        </w:rPr>
        <w:t>dishonest, irregular or illegal acts, characterised by a deliberate intent at concealment or false representation, resulting in the diversion of resources, whether or not for personal gain, for the benefit of an individual or group of individuals at a</w:t>
      </w:r>
      <w:r w:rsidR="00B778CF">
        <w:rPr>
          <w:rFonts w:eastAsia="Times New Roman" w:cs="Arial"/>
          <w:color w:val="000000"/>
          <w:lang w:val="en" w:eastAsia="en-GB"/>
        </w:rPr>
        <w:t xml:space="preserve"> consequent loss to the Trust’. </w:t>
      </w:r>
    </w:p>
    <w:p w:rsidR="00931DC9" w:rsidRPr="0020187D" w:rsidRDefault="00931DC9" w:rsidP="00B778CF">
      <w:p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The objective of this policy is to safegua</w:t>
      </w:r>
      <w:r w:rsidR="00B778CF">
        <w:rPr>
          <w:rFonts w:eastAsia="Times New Roman" w:cs="Arial"/>
          <w:color w:val="000000"/>
          <w:lang w:val="en" w:eastAsia="en-GB"/>
        </w:rPr>
        <w:t>rd the proper use of the Trust</w:t>
      </w:r>
      <w:r w:rsidRPr="0020187D">
        <w:rPr>
          <w:rFonts w:eastAsia="Times New Roman" w:cs="Arial"/>
          <w:color w:val="000000"/>
          <w:lang w:val="en" w:eastAsia="en-GB"/>
        </w:rPr>
        <w:t>’s fin</w:t>
      </w:r>
      <w:r w:rsidR="004F2733">
        <w:rPr>
          <w:rFonts w:eastAsia="Times New Roman" w:cs="Arial"/>
          <w:color w:val="000000"/>
          <w:lang w:val="en" w:eastAsia="en-GB"/>
        </w:rPr>
        <w:t>ances and resources. The Trust derives most</w:t>
      </w:r>
      <w:r w:rsidRPr="0020187D">
        <w:rPr>
          <w:rFonts w:eastAsia="Times New Roman" w:cs="Arial"/>
          <w:color w:val="000000"/>
          <w:lang w:val="en" w:eastAsia="en-GB"/>
        </w:rPr>
        <w:t xml:space="preserve"> of its income from public funds and so has a particular responsibility to ensure that income and resources are used solely for the purposes intended.</w:t>
      </w:r>
    </w:p>
    <w:p w:rsidR="00931DC9" w:rsidRDefault="00931DC9" w:rsidP="00B778CF">
      <w:p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Fraud is a</w:t>
      </w:r>
      <w:r w:rsidR="00B778CF">
        <w:rPr>
          <w:rFonts w:eastAsia="Times New Roman" w:cs="Arial"/>
          <w:color w:val="000000"/>
          <w:lang w:val="en" w:eastAsia="en-GB"/>
        </w:rPr>
        <w:t xml:space="preserve"> serious matter and the Trust </w:t>
      </w:r>
      <w:r w:rsidRPr="0020187D">
        <w:rPr>
          <w:rFonts w:eastAsia="Times New Roman" w:cs="Arial"/>
          <w:color w:val="000000"/>
          <w:lang w:val="en" w:eastAsia="en-GB"/>
        </w:rPr>
        <w:t>is committed to investigating all cases of susp</w:t>
      </w:r>
      <w:r w:rsidR="00B778CF">
        <w:rPr>
          <w:rFonts w:eastAsia="Times New Roman" w:cs="Arial"/>
          <w:color w:val="000000"/>
          <w:lang w:val="en" w:eastAsia="en-GB"/>
        </w:rPr>
        <w:t>ected fraud. Any employee</w:t>
      </w:r>
      <w:r w:rsidRPr="0020187D">
        <w:rPr>
          <w:rFonts w:eastAsia="Times New Roman" w:cs="Arial"/>
          <w:color w:val="000000"/>
          <w:lang w:val="en" w:eastAsia="en-GB"/>
        </w:rPr>
        <w:t>, regardless of their position or seniority, against whom prima facie evidence of fraud is found, will be subject to disciplinary procedures that may r</w:t>
      </w:r>
      <w:r w:rsidR="00B778CF">
        <w:rPr>
          <w:rFonts w:eastAsia="Times New Roman" w:cs="Arial"/>
          <w:color w:val="000000"/>
          <w:lang w:val="en" w:eastAsia="en-GB"/>
        </w:rPr>
        <w:t xml:space="preserve">esult in dismissal. The Trust </w:t>
      </w:r>
      <w:r w:rsidRPr="0020187D">
        <w:rPr>
          <w:rFonts w:eastAsia="Times New Roman" w:cs="Arial"/>
          <w:color w:val="000000"/>
          <w:lang w:val="en" w:eastAsia="en-GB"/>
        </w:rPr>
        <w:t>will normally involve the police and may seek redress via civil proceedings.</w:t>
      </w:r>
    </w:p>
    <w:p w:rsidR="00B778CF" w:rsidRPr="0020187D" w:rsidRDefault="00B778CF" w:rsidP="00B778CF">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 xml:space="preserve">This policy should be read in conjunction with the employee Code of Conduct Policy. </w:t>
      </w:r>
    </w:p>
    <w:p w:rsidR="00931DC9" w:rsidRPr="000E01A7" w:rsidRDefault="00931DC9" w:rsidP="000E01A7">
      <w:pPr>
        <w:pStyle w:val="Heading1"/>
        <w:rPr>
          <w:rFonts w:asciiTheme="minorHAnsi" w:hAnsiTheme="minorHAnsi"/>
          <w:color w:val="auto"/>
          <w:sz w:val="28"/>
          <w:szCs w:val="28"/>
          <w:lang w:val="en"/>
        </w:rPr>
      </w:pPr>
      <w:bookmarkStart w:id="3" w:name="_Toc310601294"/>
      <w:bookmarkStart w:id="4" w:name="_Toc475714001"/>
      <w:r w:rsidRPr="000E01A7">
        <w:rPr>
          <w:rFonts w:asciiTheme="minorHAnsi" w:hAnsiTheme="minorHAnsi"/>
          <w:color w:val="auto"/>
          <w:sz w:val="28"/>
          <w:szCs w:val="28"/>
          <w:lang w:val="en"/>
        </w:rPr>
        <w:t>2</w:t>
      </w:r>
      <w:r w:rsidR="00B778CF" w:rsidRPr="000E01A7">
        <w:rPr>
          <w:rFonts w:asciiTheme="minorHAnsi" w:hAnsiTheme="minorHAnsi"/>
          <w:color w:val="auto"/>
          <w:sz w:val="28"/>
          <w:szCs w:val="28"/>
          <w:lang w:val="en"/>
        </w:rPr>
        <w:t>.0</w:t>
      </w:r>
      <w:r w:rsidRPr="000E01A7">
        <w:rPr>
          <w:rFonts w:asciiTheme="minorHAnsi" w:hAnsiTheme="minorHAnsi"/>
          <w:color w:val="auto"/>
          <w:sz w:val="28"/>
          <w:szCs w:val="28"/>
          <w:lang w:val="en"/>
        </w:rPr>
        <w:t xml:space="preserve"> Prevention</w:t>
      </w:r>
      <w:bookmarkEnd w:id="3"/>
      <w:bookmarkEnd w:id="4"/>
    </w:p>
    <w:p w:rsidR="00931DC9" w:rsidRPr="00B778CF" w:rsidRDefault="00931DC9" w:rsidP="00B778CF">
      <w:pPr>
        <w:pStyle w:val="Heading2"/>
        <w:rPr>
          <w:rFonts w:asciiTheme="minorHAnsi" w:hAnsiTheme="minorHAnsi"/>
          <w:color w:val="auto"/>
          <w:sz w:val="22"/>
          <w:szCs w:val="22"/>
          <w:lang w:val="en"/>
        </w:rPr>
      </w:pPr>
      <w:bookmarkStart w:id="5" w:name="_Toc310601295"/>
      <w:bookmarkStart w:id="6" w:name="_Toc475714002"/>
      <w:r w:rsidRPr="00B778CF">
        <w:rPr>
          <w:rFonts w:asciiTheme="minorHAnsi" w:hAnsiTheme="minorHAnsi"/>
          <w:color w:val="auto"/>
          <w:sz w:val="22"/>
          <w:szCs w:val="22"/>
          <w:lang w:val="en"/>
        </w:rPr>
        <w:t>2.1 Leadership</w:t>
      </w:r>
      <w:bookmarkEnd w:id="5"/>
      <w:bookmarkEnd w:id="6"/>
    </w:p>
    <w:p w:rsidR="00931DC9" w:rsidRPr="0020187D" w:rsidRDefault="00B778CF" w:rsidP="00B778CF">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 xml:space="preserve">Members, Trustees, Local Governors and Senior Leaders, </w:t>
      </w:r>
      <w:r w:rsidR="00931DC9" w:rsidRPr="0020187D">
        <w:rPr>
          <w:rFonts w:eastAsia="Times New Roman" w:cs="Arial"/>
          <w:color w:val="000000"/>
          <w:lang w:val="en" w:eastAsia="en-GB"/>
        </w:rPr>
        <w:t>should ensure that their behaviour is demonstrably selfless and open,</w:t>
      </w:r>
      <w:r>
        <w:rPr>
          <w:rFonts w:eastAsia="Times New Roman" w:cs="Arial"/>
          <w:color w:val="000000"/>
          <w:lang w:val="en" w:eastAsia="en-GB"/>
        </w:rPr>
        <w:t xml:space="preserve"> and should champion the Trust</w:t>
      </w:r>
      <w:r w:rsidR="00931DC9" w:rsidRPr="0020187D">
        <w:rPr>
          <w:rFonts w:eastAsia="Times New Roman" w:cs="Arial"/>
          <w:color w:val="000000"/>
          <w:lang w:val="en" w:eastAsia="en-GB"/>
        </w:rPr>
        <w:t xml:space="preserve">’s policies on conflicts of interest, </w:t>
      </w:r>
      <w:r>
        <w:rPr>
          <w:rFonts w:eastAsia="Times New Roman" w:cs="Arial"/>
          <w:color w:val="000000"/>
          <w:lang w:val="en" w:eastAsia="en-GB"/>
        </w:rPr>
        <w:t xml:space="preserve">gifts and hospitality. </w:t>
      </w:r>
    </w:p>
    <w:p w:rsidR="00931DC9" w:rsidRPr="00B778CF" w:rsidRDefault="00931DC9" w:rsidP="00B778CF">
      <w:pPr>
        <w:pStyle w:val="Heading2"/>
        <w:rPr>
          <w:rFonts w:asciiTheme="minorHAnsi" w:hAnsiTheme="minorHAnsi"/>
          <w:color w:val="auto"/>
          <w:sz w:val="22"/>
          <w:szCs w:val="22"/>
          <w:lang w:val="en"/>
        </w:rPr>
      </w:pPr>
      <w:bookmarkStart w:id="7" w:name="_Toc310601296"/>
      <w:bookmarkStart w:id="8" w:name="_Toc475714003"/>
      <w:r w:rsidRPr="00B778CF">
        <w:rPr>
          <w:rFonts w:asciiTheme="minorHAnsi" w:hAnsiTheme="minorHAnsi"/>
          <w:color w:val="auto"/>
          <w:sz w:val="22"/>
          <w:szCs w:val="22"/>
          <w:lang w:val="en"/>
        </w:rPr>
        <w:t xml:space="preserve">2.2 </w:t>
      </w:r>
      <w:bookmarkEnd w:id="7"/>
      <w:r w:rsidR="000E01A7">
        <w:rPr>
          <w:rFonts w:asciiTheme="minorHAnsi" w:hAnsiTheme="minorHAnsi"/>
          <w:color w:val="auto"/>
          <w:sz w:val="22"/>
          <w:szCs w:val="22"/>
          <w:lang w:val="en"/>
        </w:rPr>
        <w:t>Policies</w:t>
      </w:r>
      <w:bookmarkEnd w:id="8"/>
    </w:p>
    <w:p w:rsidR="00931DC9" w:rsidRPr="0020187D" w:rsidRDefault="00931DC9" w:rsidP="00B778CF">
      <w:p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Fraud can be minimised through carefully designed and consistently</w:t>
      </w:r>
      <w:r w:rsidR="00B778CF">
        <w:rPr>
          <w:rFonts w:eastAsia="Times New Roman" w:cs="Arial"/>
          <w:color w:val="000000"/>
          <w:lang w:val="en" w:eastAsia="en-GB"/>
        </w:rPr>
        <w:t xml:space="preserve"> operated management procedures. </w:t>
      </w:r>
      <w:r w:rsidR="000E01A7">
        <w:rPr>
          <w:rFonts w:eastAsia="Times New Roman" w:cs="Arial"/>
          <w:color w:val="000000"/>
          <w:lang w:val="en" w:eastAsia="en-GB"/>
        </w:rPr>
        <w:t>Members, Trustees, Local Governors and e</w:t>
      </w:r>
      <w:r w:rsidR="00B778CF">
        <w:rPr>
          <w:rFonts w:eastAsia="Times New Roman" w:cs="Arial"/>
          <w:color w:val="000000"/>
          <w:lang w:val="en" w:eastAsia="en-GB"/>
        </w:rPr>
        <w:t xml:space="preserve">mployees must comply with the Financial Regulations and Academies Financial Handbook and </w:t>
      </w:r>
      <w:r w:rsidR="001234D7">
        <w:rPr>
          <w:rFonts w:eastAsia="Times New Roman" w:cs="Arial"/>
          <w:color w:val="000000"/>
          <w:lang w:val="en" w:eastAsia="en-GB"/>
        </w:rPr>
        <w:t>work</w:t>
      </w:r>
      <w:r w:rsidR="00B778CF">
        <w:rPr>
          <w:rFonts w:eastAsia="Times New Roman" w:cs="Arial"/>
          <w:color w:val="000000"/>
          <w:lang w:val="en" w:eastAsia="en-GB"/>
        </w:rPr>
        <w:t xml:space="preserve"> within the </w:t>
      </w:r>
      <w:r w:rsidR="001234D7">
        <w:rPr>
          <w:rFonts w:eastAsia="Times New Roman" w:cs="Arial"/>
          <w:color w:val="000000"/>
          <w:lang w:val="en" w:eastAsia="en-GB"/>
        </w:rPr>
        <w:t xml:space="preserve">confines of </w:t>
      </w:r>
      <w:r w:rsidR="00B778CF">
        <w:rPr>
          <w:rFonts w:eastAsia="Times New Roman" w:cs="Arial"/>
          <w:color w:val="000000"/>
          <w:lang w:val="en" w:eastAsia="en-GB"/>
        </w:rPr>
        <w:t>the Trust</w:t>
      </w:r>
      <w:r w:rsidRPr="0020187D">
        <w:rPr>
          <w:rFonts w:eastAsia="Times New Roman" w:cs="Arial"/>
          <w:color w:val="000000"/>
          <w:lang w:val="en" w:eastAsia="en-GB"/>
        </w:rPr>
        <w:t xml:space="preserve">’s </w:t>
      </w:r>
      <w:r w:rsidR="00B778CF">
        <w:rPr>
          <w:rFonts w:eastAsia="Times New Roman" w:cs="Arial"/>
          <w:color w:val="000000"/>
          <w:lang w:val="en" w:eastAsia="en-GB"/>
        </w:rPr>
        <w:t>finance-related policies</w:t>
      </w:r>
      <w:r w:rsidR="001234D7">
        <w:rPr>
          <w:rFonts w:eastAsia="Times New Roman" w:cs="Arial"/>
          <w:color w:val="000000"/>
          <w:lang w:val="en" w:eastAsia="en-GB"/>
        </w:rPr>
        <w:t xml:space="preserve"> and schemes of delegation</w:t>
      </w:r>
      <w:r w:rsidR="00B778CF">
        <w:rPr>
          <w:rFonts w:eastAsia="Times New Roman" w:cs="Arial"/>
          <w:color w:val="000000"/>
          <w:lang w:val="en" w:eastAsia="en-GB"/>
        </w:rPr>
        <w:t xml:space="preserve">. </w:t>
      </w:r>
    </w:p>
    <w:p w:rsidR="00931DC9" w:rsidRPr="000E01A7" w:rsidRDefault="008B2AEB" w:rsidP="000E01A7">
      <w:pPr>
        <w:pStyle w:val="Heading2"/>
        <w:rPr>
          <w:rFonts w:asciiTheme="minorHAnsi" w:hAnsiTheme="minorHAnsi"/>
          <w:color w:val="auto"/>
          <w:sz w:val="22"/>
          <w:szCs w:val="22"/>
          <w:lang w:val="en"/>
        </w:rPr>
      </w:pPr>
      <w:bookmarkStart w:id="9" w:name="_Toc310601297"/>
      <w:bookmarkStart w:id="10" w:name="_Toc475714004"/>
      <w:r w:rsidRPr="000E01A7">
        <w:rPr>
          <w:rFonts w:asciiTheme="minorHAnsi" w:hAnsiTheme="minorHAnsi"/>
          <w:color w:val="auto"/>
          <w:sz w:val="22"/>
          <w:szCs w:val="22"/>
          <w:lang w:val="en"/>
        </w:rPr>
        <w:t>2.3</w:t>
      </w:r>
      <w:r w:rsidR="00931DC9" w:rsidRPr="000E01A7">
        <w:rPr>
          <w:rFonts w:asciiTheme="minorHAnsi" w:hAnsiTheme="minorHAnsi"/>
          <w:color w:val="auto"/>
          <w:sz w:val="22"/>
          <w:szCs w:val="22"/>
          <w:lang w:val="en"/>
        </w:rPr>
        <w:t xml:space="preserve"> Cash</w:t>
      </w:r>
      <w:bookmarkEnd w:id="9"/>
      <w:bookmarkEnd w:id="10"/>
    </w:p>
    <w:p w:rsidR="00931DC9" w:rsidRPr="0020187D" w:rsidRDefault="00931DC9" w:rsidP="00A31472">
      <w:pPr>
        <w:spacing w:before="100" w:beforeAutospacing="1" w:after="100" w:afterAutospacing="1" w:line="240" w:lineRule="auto"/>
        <w:jc w:val="both"/>
        <w:rPr>
          <w:rFonts w:eastAsia="Times New Roman" w:cs="Arial"/>
          <w:color w:val="000000"/>
          <w:lang w:val="en" w:eastAsia="en-GB"/>
        </w:rPr>
      </w:pPr>
      <w:r w:rsidRPr="0020187D">
        <w:rPr>
          <w:rFonts w:eastAsia="Times New Roman" w:cs="Arial"/>
          <w:color w:val="000000"/>
          <w:lang w:val="en" w:eastAsia="en-GB"/>
        </w:rPr>
        <w:t>Management of cash should include the following:</w:t>
      </w:r>
    </w:p>
    <w:p w:rsidR="00DF3F02" w:rsidRPr="0020187D" w:rsidRDefault="00931DC9" w:rsidP="000E01A7">
      <w:pPr>
        <w:numPr>
          <w:ilvl w:val="0"/>
          <w:numId w:val="2"/>
        </w:num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 xml:space="preserve">Segregation of duties </w:t>
      </w:r>
      <w:r w:rsidR="00DF3F02" w:rsidRPr="0020187D">
        <w:rPr>
          <w:rFonts w:eastAsia="Times New Roman" w:cs="Arial"/>
          <w:color w:val="000000"/>
          <w:lang w:val="en" w:eastAsia="en-GB"/>
        </w:rPr>
        <w:t>–</w:t>
      </w:r>
      <w:r w:rsidRPr="0020187D">
        <w:rPr>
          <w:rFonts w:eastAsia="Times New Roman" w:cs="Arial"/>
          <w:color w:val="000000"/>
          <w:lang w:val="en" w:eastAsia="en-GB"/>
        </w:rPr>
        <w:t xml:space="preserve"> </w:t>
      </w:r>
      <w:r w:rsidR="00DF3F02" w:rsidRPr="0020187D">
        <w:rPr>
          <w:rFonts w:eastAsia="Times New Roman" w:cs="Arial"/>
          <w:color w:val="000000"/>
          <w:lang w:val="en" w:eastAsia="en-GB"/>
        </w:rPr>
        <w:t>a segregation of duti</w:t>
      </w:r>
      <w:r w:rsidR="000E01A7">
        <w:rPr>
          <w:rFonts w:eastAsia="Times New Roman" w:cs="Arial"/>
          <w:color w:val="000000"/>
          <w:lang w:val="en" w:eastAsia="en-GB"/>
        </w:rPr>
        <w:t>es should help to prevent fraud.</w:t>
      </w:r>
    </w:p>
    <w:p w:rsidR="00931DC9" w:rsidRPr="0020187D" w:rsidRDefault="00931DC9" w:rsidP="000E01A7">
      <w:pPr>
        <w:numPr>
          <w:ilvl w:val="0"/>
          <w:numId w:val="2"/>
        </w:num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 xml:space="preserve">Reconciliation procedures </w:t>
      </w:r>
      <w:r w:rsidR="00DF3F02" w:rsidRPr="0020187D">
        <w:rPr>
          <w:rFonts w:eastAsia="Times New Roman" w:cs="Arial"/>
          <w:color w:val="000000"/>
          <w:lang w:val="en" w:eastAsia="en-GB"/>
        </w:rPr>
        <w:t>–</w:t>
      </w:r>
      <w:r w:rsidRPr="0020187D">
        <w:rPr>
          <w:rFonts w:eastAsia="Times New Roman" w:cs="Arial"/>
          <w:color w:val="000000"/>
          <w:lang w:val="en" w:eastAsia="en-GB"/>
        </w:rPr>
        <w:t xml:space="preserve"> </w:t>
      </w:r>
      <w:r w:rsidR="004E7545" w:rsidRPr="0020187D">
        <w:rPr>
          <w:rFonts w:eastAsia="Times New Roman" w:cs="Arial"/>
          <w:color w:val="000000"/>
          <w:lang w:val="en" w:eastAsia="en-GB"/>
        </w:rPr>
        <w:t>reconciliations</w:t>
      </w:r>
      <w:r w:rsidR="00DF3F02" w:rsidRPr="0020187D">
        <w:rPr>
          <w:rFonts w:eastAsia="Times New Roman" w:cs="Arial"/>
          <w:color w:val="000000"/>
          <w:lang w:val="en" w:eastAsia="en-GB"/>
        </w:rPr>
        <w:t xml:space="preserve"> should be reviewed by someone other than the person </w:t>
      </w:r>
      <w:r w:rsidR="001C331F" w:rsidRPr="0020187D">
        <w:rPr>
          <w:rFonts w:eastAsia="Times New Roman" w:cs="Arial"/>
          <w:color w:val="000000"/>
          <w:lang w:val="en" w:eastAsia="en-GB"/>
        </w:rPr>
        <w:t xml:space="preserve">carrying out the </w:t>
      </w:r>
      <w:r w:rsidR="000E01A7">
        <w:rPr>
          <w:rFonts w:eastAsia="Times New Roman" w:cs="Arial"/>
          <w:color w:val="000000"/>
          <w:lang w:val="en" w:eastAsia="en-GB"/>
        </w:rPr>
        <w:t>reconciliation.</w:t>
      </w:r>
    </w:p>
    <w:p w:rsidR="00931DC9" w:rsidRPr="0020187D" w:rsidRDefault="00931DC9" w:rsidP="000E01A7">
      <w:pPr>
        <w:numPr>
          <w:ilvl w:val="0"/>
          <w:numId w:val="2"/>
        </w:num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Receipts should be issued in return for cash received,</w:t>
      </w:r>
      <w:r w:rsidR="000E01A7">
        <w:rPr>
          <w:rFonts w:eastAsia="Times New Roman" w:cs="Arial"/>
          <w:color w:val="000000"/>
          <w:lang w:val="en" w:eastAsia="en-GB"/>
        </w:rPr>
        <w:t xml:space="preserve"> to provide an audit trail.</w:t>
      </w:r>
    </w:p>
    <w:p w:rsidR="00931DC9" w:rsidRPr="0020187D" w:rsidRDefault="00931DC9" w:rsidP="000E01A7">
      <w:pPr>
        <w:numPr>
          <w:ilvl w:val="0"/>
          <w:numId w:val="2"/>
        </w:num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 xml:space="preserve">Physical security, such as </w:t>
      </w:r>
      <w:r w:rsidR="00DF3F02" w:rsidRPr="0020187D">
        <w:rPr>
          <w:rFonts w:eastAsia="Times New Roman" w:cs="Arial"/>
          <w:color w:val="000000"/>
          <w:lang w:val="en" w:eastAsia="en-GB"/>
        </w:rPr>
        <w:t xml:space="preserve">safe </w:t>
      </w:r>
      <w:r w:rsidRPr="0020187D">
        <w:rPr>
          <w:rFonts w:eastAsia="Times New Roman" w:cs="Arial"/>
          <w:color w:val="000000"/>
          <w:lang w:val="en" w:eastAsia="en-GB"/>
        </w:rPr>
        <w:t>key</w:t>
      </w:r>
      <w:r w:rsidR="00DF3F02" w:rsidRPr="0020187D">
        <w:rPr>
          <w:rFonts w:eastAsia="Times New Roman" w:cs="Arial"/>
          <w:color w:val="000000"/>
          <w:lang w:val="en" w:eastAsia="en-GB"/>
        </w:rPr>
        <w:t>s</w:t>
      </w:r>
      <w:r w:rsidR="000E01A7">
        <w:rPr>
          <w:rFonts w:eastAsia="Times New Roman" w:cs="Arial"/>
          <w:color w:val="000000"/>
          <w:lang w:val="en" w:eastAsia="en-GB"/>
        </w:rPr>
        <w:t xml:space="preserve"> should be kept secure.</w:t>
      </w:r>
    </w:p>
    <w:p w:rsidR="00931DC9" w:rsidRPr="0020187D" w:rsidRDefault="00931DC9" w:rsidP="000E01A7">
      <w:pPr>
        <w:numPr>
          <w:ilvl w:val="0"/>
          <w:numId w:val="2"/>
        </w:num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Frequent banking.</w:t>
      </w:r>
    </w:p>
    <w:p w:rsidR="00931DC9" w:rsidRPr="000E01A7" w:rsidRDefault="008B2AEB" w:rsidP="000E01A7">
      <w:pPr>
        <w:pStyle w:val="Heading2"/>
        <w:rPr>
          <w:rFonts w:asciiTheme="minorHAnsi" w:hAnsiTheme="minorHAnsi"/>
          <w:color w:val="auto"/>
          <w:sz w:val="22"/>
          <w:szCs w:val="22"/>
          <w:lang w:val="en"/>
        </w:rPr>
      </w:pPr>
      <w:bookmarkStart w:id="11" w:name="_Toc310601298"/>
      <w:bookmarkStart w:id="12" w:name="_Toc475714005"/>
      <w:r w:rsidRPr="000E01A7">
        <w:rPr>
          <w:rFonts w:asciiTheme="minorHAnsi" w:hAnsiTheme="minorHAnsi"/>
          <w:color w:val="auto"/>
          <w:sz w:val="22"/>
          <w:szCs w:val="22"/>
          <w:lang w:val="en"/>
        </w:rPr>
        <w:t>2.4</w:t>
      </w:r>
      <w:r w:rsidR="00931DC9" w:rsidRPr="000E01A7">
        <w:rPr>
          <w:rFonts w:asciiTheme="minorHAnsi" w:hAnsiTheme="minorHAnsi"/>
          <w:color w:val="auto"/>
          <w:sz w:val="22"/>
          <w:szCs w:val="22"/>
          <w:lang w:val="en"/>
        </w:rPr>
        <w:t xml:space="preserve"> Cheques</w:t>
      </w:r>
      <w:bookmarkEnd w:id="11"/>
      <w:bookmarkEnd w:id="12"/>
    </w:p>
    <w:p w:rsidR="00931DC9" w:rsidRPr="0020187D" w:rsidRDefault="00931DC9" w:rsidP="000E01A7">
      <w:p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 xml:space="preserve">Cheques are often completed in ways which facilitate opportunist fraud. Cheques are sometimes intercepted by organised criminals who falsify payee and value details using sophisticated techniques. Debtors may also be told to make cheques payable to a private account, possibly using an account name which is similar to that </w:t>
      </w:r>
      <w:r w:rsidR="000E01A7">
        <w:rPr>
          <w:rFonts w:eastAsia="Times New Roman" w:cs="Arial"/>
          <w:color w:val="000000"/>
          <w:lang w:val="en" w:eastAsia="en-GB"/>
        </w:rPr>
        <w:t>of a constituent a</w:t>
      </w:r>
      <w:r w:rsidR="00DF3F02" w:rsidRPr="0020187D">
        <w:rPr>
          <w:rFonts w:eastAsia="Times New Roman" w:cs="Arial"/>
          <w:color w:val="000000"/>
          <w:lang w:val="en" w:eastAsia="en-GB"/>
        </w:rPr>
        <w:t>cademy</w:t>
      </w:r>
      <w:r w:rsidR="000E01A7">
        <w:rPr>
          <w:rFonts w:eastAsia="Times New Roman" w:cs="Arial"/>
          <w:color w:val="000000"/>
          <w:lang w:val="en" w:eastAsia="en-GB"/>
        </w:rPr>
        <w:t xml:space="preserve"> or the Trust</w:t>
      </w:r>
      <w:r w:rsidRPr="0020187D">
        <w:rPr>
          <w:rFonts w:eastAsia="Times New Roman" w:cs="Arial"/>
          <w:color w:val="000000"/>
          <w:lang w:val="en" w:eastAsia="en-GB"/>
        </w:rPr>
        <w:t>.</w:t>
      </w:r>
    </w:p>
    <w:p w:rsidR="00931DC9" w:rsidRPr="0020187D" w:rsidRDefault="00931DC9" w:rsidP="00A31472">
      <w:pPr>
        <w:spacing w:before="100" w:beforeAutospacing="1" w:after="100" w:afterAutospacing="1" w:line="240" w:lineRule="auto"/>
        <w:jc w:val="both"/>
        <w:rPr>
          <w:rFonts w:eastAsia="Times New Roman" w:cs="Arial"/>
          <w:color w:val="000000"/>
          <w:lang w:val="en" w:eastAsia="en-GB"/>
        </w:rPr>
      </w:pPr>
      <w:r w:rsidRPr="0020187D">
        <w:rPr>
          <w:rFonts w:eastAsia="Times New Roman" w:cs="Arial"/>
          <w:color w:val="000000"/>
          <w:lang w:val="en" w:eastAsia="en-GB"/>
        </w:rPr>
        <w:lastRenderedPageBreak/>
        <w:t>The following preventative measures should be taken:</w:t>
      </w:r>
    </w:p>
    <w:p w:rsidR="00931DC9" w:rsidRPr="0020187D" w:rsidRDefault="00931DC9" w:rsidP="000E01A7">
      <w:pPr>
        <w:numPr>
          <w:ilvl w:val="0"/>
          <w:numId w:val="2"/>
        </w:num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Physical security - unused, completed and cancelled cheques should never be left unsecured. If cheques are destroyed a record of the seri</w:t>
      </w:r>
      <w:r w:rsidR="000E01A7">
        <w:rPr>
          <w:rFonts w:eastAsia="Times New Roman" w:cs="Arial"/>
          <w:color w:val="000000"/>
          <w:lang w:val="en" w:eastAsia="en-GB"/>
        </w:rPr>
        <w:t>al numbers should be maintained.</w:t>
      </w:r>
    </w:p>
    <w:p w:rsidR="00931DC9" w:rsidRPr="0020187D" w:rsidRDefault="00931DC9" w:rsidP="000E01A7">
      <w:pPr>
        <w:numPr>
          <w:ilvl w:val="0"/>
          <w:numId w:val="2"/>
        </w:num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Frequent bank reconciliations - some frauds have gone undetected for long periods because accounts have not been reconciled promptly, or because discrepancies h</w:t>
      </w:r>
      <w:r w:rsidR="000E01A7">
        <w:rPr>
          <w:rFonts w:eastAsia="Times New Roman" w:cs="Arial"/>
          <w:color w:val="000000"/>
          <w:lang w:val="en" w:eastAsia="en-GB"/>
        </w:rPr>
        <w:t>ave not been fully investigated.</w:t>
      </w:r>
    </w:p>
    <w:p w:rsidR="00931DC9" w:rsidRPr="0020187D" w:rsidRDefault="000E01A7" w:rsidP="000E01A7">
      <w:pPr>
        <w:numPr>
          <w:ilvl w:val="0"/>
          <w:numId w:val="2"/>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Segregation of duties.</w:t>
      </w:r>
    </w:p>
    <w:p w:rsidR="00931DC9" w:rsidRPr="0020187D" w:rsidRDefault="00931DC9" w:rsidP="000E01A7">
      <w:pPr>
        <w:numPr>
          <w:ilvl w:val="0"/>
          <w:numId w:val="2"/>
        </w:num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Clear instructions to debtors about correct payee details and the address to which cheques should be sent. The address should normally be the accounts department, not the department which has provided the goods or servic</w:t>
      </w:r>
      <w:r w:rsidR="000E01A7">
        <w:rPr>
          <w:rFonts w:eastAsia="Times New Roman" w:cs="Arial"/>
          <w:color w:val="000000"/>
          <w:lang w:val="en" w:eastAsia="en-GB"/>
        </w:rPr>
        <w:t>es.</w:t>
      </w:r>
    </w:p>
    <w:p w:rsidR="00931DC9" w:rsidRPr="0020187D" w:rsidRDefault="00DF3F02" w:rsidP="000E01A7">
      <w:pPr>
        <w:numPr>
          <w:ilvl w:val="0"/>
          <w:numId w:val="2"/>
        </w:num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R</w:t>
      </w:r>
      <w:r w:rsidR="00931DC9" w:rsidRPr="0020187D">
        <w:rPr>
          <w:rFonts w:eastAsia="Times New Roman" w:cs="Arial"/>
          <w:color w:val="000000"/>
          <w:lang w:val="en" w:eastAsia="en-GB"/>
        </w:rPr>
        <w:t>ecording o</w:t>
      </w:r>
      <w:r w:rsidR="000E01A7">
        <w:rPr>
          <w:rFonts w:eastAsia="Times New Roman" w:cs="Arial"/>
          <w:color w:val="000000"/>
          <w:lang w:val="en" w:eastAsia="en-GB"/>
        </w:rPr>
        <w:t>f all cash and cheques received.</w:t>
      </w:r>
    </w:p>
    <w:p w:rsidR="00931DC9" w:rsidRPr="0020187D" w:rsidRDefault="00931DC9" w:rsidP="000E01A7">
      <w:pPr>
        <w:numPr>
          <w:ilvl w:val="0"/>
          <w:numId w:val="2"/>
        </w:num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Use of electronic funds transfer (EFT) as an alternative to cheques.</w:t>
      </w:r>
    </w:p>
    <w:p w:rsidR="00931DC9" w:rsidRPr="000E01A7" w:rsidRDefault="000E01A7" w:rsidP="000E01A7">
      <w:pPr>
        <w:pStyle w:val="Heading2"/>
        <w:rPr>
          <w:rFonts w:asciiTheme="minorHAnsi" w:hAnsiTheme="minorHAnsi"/>
          <w:color w:val="auto"/>
          <w:sz w:val="22"/>
          <w:szCs w:val="22"/>
          <w:lang w:val="en"/>
        </w:rPr>
      </w:pPr>
      <w:bookmarkStart w:id="13" w:name="_Toc310601299"/>
      <w:bookmarkStart w:id="14" w:name="_Toc475714006"/>
      <w:r>
        <w:rPr>
          <w:rFonts w:asciiTheme="minorHAnsi" w:hAnsiTheme="minorHAnsi"/>
          <w:color w:val="auto"/>
          <w:sz w:val="22"/>
          <w:szCs w:val="22"/>
          <w:lang w:val="en"/>
        </w:rPr>
        <w:t>2.5</w:t>
      </w:r>
      <w:r w:rsidR="00931DC9" w:rsidRPr="000E01A7">
        <w:rPr>
          <w:rFonts w:asciiTheme="minorHAnsi" w:hAnsiTheme="minorHAnsi"/>
          <w:color w:val="auto"/>
          <w:sz w:val="22"/>
          <w:szCs w:val="22"/>
          <w:lang w:val="en"/>
        </w:rPr>
        <w:t xml:space="preserve"> Purchasing</w:t>
      </w:r>
      <w:bookmarkEnd w:id="13"/>
      <w:bookmarkEnd w:id="14"/>
    </w:p>
    <w:p w:rsidR="00931DC9" w:rsidRPr="0020187D" w:rsidRDefault="00931DC9" w:rsidP="00A31472">
      <w:pPr>
        <w:spacing w:before="100" w:beforeAutospacing="1" w:after="100" w:afterAutospacing="1" w:line="240" w:lineRule="auto"/>
        <w:jc w:val="both"/>
        <w:rPr>
          <w:rFonts w:eastAsia="Times New Roman" w:cs="Arial"/>
          <w:color w:val="000000"/>
          <w:lang w:val="en" w:eastAsia="en-GB"/>
        </w:rPr>
      </w:pPr>
      <w:r w:rsidRPr="0020187D">
        <w:rPr>
          <w:rFonts w:eastAsia="Times New Roman" w:cs="Arial"/>
          <w:color w:val="000000"/>
          <w:lang w:val="en" w:eastAsia="en-GB"/>
        </w:rPr>
        <w:t>Many of the largest frauds suffered by education institutions have targeted the purchase ledger. Preventative measures should be taken as follows:</w:t>
      </w:r>
    </w:p>
    <w:p w:rsidR="00931DC9" w:rsidRPr="0020187D" w:rsidRDefault="000E01A7" w:rsidP="000E01A7">
      <w:pPr>
        <w:numPr>
          <w:ilvl w:val="0"/>
          <w:numId w:val="2"/>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Segregation of duties.</w:t>
      </w:r>
    </w:p>
    <w:p w:rsidR="00931DC9" w:rsidRPr="0020187D" w:rsidRDefault="00931DC9" w:rsidP="000E01A7">
      <w:pPr>
        <w:numPr>
          <w:ilvl w:val="0"/>
          <w:numId w:val="2"/>
        </w:num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Secure management of the creditors'</w:t>
      </w:r>
      <w:r w:rsidR="00E03E9B" w:rsidRPr="0020187D">
        <w:rPr>
          <w:rFonts w:eastAsia="Times New Roman" w:cs="Arial"/>
          <w:color w:val="000000"/>
          <w:lang w:val="en" w:eastAsia="en-GB"/>
        </w:rPr>
        <w:t xml:space="preserve"> data</w:t>
      </w:r>
      <w:r w:rsidR="000E01A7">
        <w:rPr>
          <w:rFonts w:eastAsia="Times New Roman" w:cs="Arial"/>
          <w:color w:val="000000"/>
          <w:lang w:val="en" w:eastAsia="en-GB"/>
        </w:rPr>
        <w:t>.</w:t>
      </w:r>
    </w:p>
    <w:p w:rsidR="00931DC9" w:rsidRPr="0020187D" w:rsidRDefault="00931DC9" w:rsidP="000E01A7">
      <w:pPr>
        <w:numPr>
          <w:ilvl w:val="0"/>
          <w:numId w:val="2"/>
        </w:num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Requiring purchase orders for the procurement of</w:t>
      </w:r>
      <w:r w:rsidR="000E01A7">
        <w:rPr>
          <w:rFonts w:eastAsia="Times New Roman" w:cs="Arial"/>
          <w:color w:val="000000"/>
          <w:lang w:val="en" w:eastAsia="en-GB"/>
        </w:rPr>
        <w:t xml:space="preserve"> all services, as well as goods.</w:t>
      </w:r>
    </w:p>
    <w:p w:rsidR="00E03E9B" w:rsidRPr="0020187D" w:rsidRDefault="00931DC9" w:rsidP="000E01A7">
      <w:pPr>
        <w:numPr>
          <w:ilvl w:val="0"/>
          <w:numId w:val="2"/>
        </w:num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Matching the invoice amounts t</w:t>
      </w:r>
      <w:r w:rsidR="00E03E9B" w:rsidRPr="0020187D">
        <w:rPr>
          <w:rFonts w:eastAsia="Times New Roman" w:cs="Arial"/>
          <w:color w:val="000000"/>
          <w:lang w:val="en" w:eastAsia="en-GB"/>
        </w:rPr>
        <w:t>o the purchase order commitment</w:t>
      </w:r>
      <w:r w:rsidRPr="0020187D">
        <w:rPr>
          <w:rFonts w:eastAsia="Times New Roman" w:cs="Arial"/>
          <w:color w:val="000000"/>
          <w:lang w:val="en" w:eastAsia="en-GB"/>
        </w:rPr>
        <w:t xml:space="preserve">. </w:t>
      </w:r>
    </w:p>
    <w:p w:rsidR="00931DC9" w:rsidRPr="0020187D" w:rsidRDefault="00E03E9B" w:rsidP="00A31472">
      <w:pPr>
        <w:spacing w:before="100" w:beforeAutospacing="1" w:after="100" w:afterAutospacing="1" w:line="240" w:lineRule="auto"/>
        <w:jc w:val="both"/>
        <w:rPr>
          <w:rFonts w:eastAsia="Times New Roman" w:cs="Arial"/>
          <w:color w:val="000000"/>
          <w:lang w:val="en" w:eastAsia="en-GB"/>
        </w:rPr>
      </w:pPr>
      <w:r w:rsidRPr="0020187D">
        <w:rPr>
          <w:rFonts w:eastAsia="Times New Roman" w:cs="Arial"/>
          <w:color w:val="000000"/>
          <w:lang w:val="en" w:eastAsia="en-GB"/>
        </w:rPr>
        <w:t>Only</w:t>
      </w:r>
      <w:r w:rsidR="00931DC9" w:rsidRPr="0020187D">
        <w:rPr>
          <w:rFonts w:eastAsia="Times New Roman" w:cs="Arial"/>
          <w:color w:val="000000"/>
          <w:lang w:val="en" w:eastAsia="en-GB"/>
        </w:rPr>
        <w:t xml:space="preserve"> reputable companies </w:t>
      </w:r>
      <w:r w:rsidRPr="0020187D">
        <w:rPr>
          <w:rFonts w:eastAsia="Times New Roman" w:cs="Arial"/>
          <w:color w:val="000000"/>
          <w:lang w:val="en" w:eastAsia="en-GB"/>
        </w:rPr>
        <w:t>should be a</w:t>
      </w:r>
      <w:r w:rsidR="00931DC9" w:rsidRPr="0020187D">
        <w:rPr>
          <w:rFonts w:eastAsia="Times New Roman" w:cs="Arial"/>
          <w:color w:val="000000"/>
          <w:lang w:val="en" w:eastAsia="en-GB"/>
        </w:rPr>
        <w:t>dded to</w:t>
      </w:r>
      <w:r w:rsidRPr="0020187D">
        <w:rPr>
          <w:rFonts w:eastAsia="Times New Roman" w:cs="Arial"/>
          <w:color w:val="000000"/>
          <w:lang w:val="en" w:eastAsia="en-GB"/>
        </w:rPr>
        <w:t xml:space="preserve"> the </w:t>
      </w:r>
      <w:r w:rsidR="00931DC9" w:rsidRPr="0020187D">
        <w:rPr>
          <w:rFonts w:eastAsia="Times New Roman" w:cs="Arial"/>
          <w:color w:val="000000"/>
          <w:lang w:val="en" w:eastAsia="en-GB"/>
        </w:rPr>
        <w:t>list of authorised suppliers.</w:t>
      </w:r>
    </w:p>
    <w:p w:rsidR="00931DC9" w:rsidRPr="000E01A7" w:rsidRDefault="00A31472" w:rsidP="000E01A7">
      <w:pPr>
        <w:pStyle w:val="Heading1"/>
        <w:rPr>
          <w:rFonts w:asciiTheme="minorHAnsi" w:hAnsiTheme="minorHAnsi"/>
          <w:color w:val="auto"/>
          <w:sz w:val="28"/>
          <w:szCs w:val="28"/>
          <w:lang w:val="en"/>
        </w:rPr>
      </w:pPr>
      <w:bookmarkStart w:id="15" w:name="_Toc310601300"/>
      <w:bookmarkStart w:id="16" w:name="_Toc475714007"/>
      <w:r w:rsidRPr="000E01A7">
        <w:rPr>
          <w:rFonts w:asciiTheme="minorHAnsi" w:hAnsiTheme="minorHAnsi"/>
          <w:color w:val="auto"/>
          <w:sz w:val="28"/>
          <w:szCs w:val="28"/>
          <w:lang w:val="en"/>
        </w:rPr>
        <w:t>3</w:t>
      </w:r>
      <w:r w:rsidR="000E01A7" w:rsidRPr="000E01A7">
        <w:rPr>
          <w:rFonts w:asciiTheme="minorHAnsi" w:hAnsiTheme="minorHAnsi"/>
          <w:color w:val="auto"/>
          <w:sz w:val="28"/>
          <w:szCs w:val="28"/>
          <w:lang w:val="en"/>
        </w:rPr>
        <w:t>.0</w:t>
      </w:r>
      <w:r w:rsidR="00931DC9" w:rsidRPr="000E01A7">
        <w:rPr>
          <w:rFonts w:asciiTheme="minorHAnsi" w:hAnsiTheme="minorHAnsi"/>
          <w:color w:val="auto"/>
          <w:sz w:val="28"/>
          <w:szCs w:val="28"/>
          <w:lang w:val="en"/>
        </w:rPr>
        <w:t xml:space="preserve"> Fraud Response Procedure</w:t>
      </w:r>
      <w:bookmarkEnd w:id="15"/>
      <w:bookmarkEnd w:id="16"/>
    </w:p>
    <w:p w:rsidR="00931DC9" w:rsidRPr="000E01A7" w:rsidRDefault="004F4CAB" w:rsidP="000E01A7">
      <w:pPr>
        <w:pStyle w:val="Heading2"/>
        <w:rPr>
          <w:rFonts w:asciiTheme="minorHAnsi" w:hAnsiTheme="minorHAnsi"/>
          <w:color w:val="auto"/>
          <w:sz w:val="22"/>
          <w:szCs w:val="22"/>
          <w:lang w:val="en"/>
        </w:rPr>
      </w:pPr>
      <w:bookmarkStart w:id="17" w:name="_Toc310601301"/>
      <w:bookmarkStart w:id="18" w:name="_Toc475714008"/>
      <w:r w:rsidRPr="000E01A7">
        <w:rPr>
          <w:rFonts w:asciiTheme="minorHAnsi" w:hAnsiTheme="minorHAnsi"/>
          <w:color w:val="auto"/>
          <w:sz w:val="22"/>
          <w:szCs w:val="22"/>
          <w:lang w:val="en"/>
        </w:rPr>
        <w:t>3</w:t>
      </w:r>
      <w:r w:rsidR="00931DC9" w:rsidRPr="000E01A7">
        <w:rPr>
          <w:rFonts w:asciiTheme="minorHAnsi" w:hAnsiTheme="minorHAnsi"/>
          <w:color w:val="auto"/>
          <w:sz w:val="22"/>
          <w:szCs w:val="22"/>
          <w:lang w:val="en"/>
        </w:rPr>
        <w:t>.</w:t>
      </w:r>
      <w:r w:rsidR="00A31472" w:rsidRPr="000E01A7">
        <w:rPr>
          <w:rFonts w:asciiTheme="minorHAnsi" w:hAnsiTheme="minorHAnsi"/>
          <w:color w:val="auto"/>
          <w:sz w:val="22"/>
          <w:szCs w:val="22"/>
          <w:lang w:val="en"/>
        </w:rPr>
        <w:t>1</w:t>
      </w:r>
      <w:r w:rsidR="0020187D" w:rsidRPr="000E01A7">
        <w:rPr>
          <w:rFonts w:asciiTheme="minorHAnsi" w:hAnsiTheme="minorHAnsi"/>
          <w:color w:val="auto"/>
          <w:sz w:val="22"/>
          <w:szCs w:val="22"/>
          <w:lang w:val="en"/>
        </w:rPr>
        <w:t xml:space="preserve"> Initiating A</w:t>
      </w:r>
      <w:r w:rsidR="00931DC9" w:rsidRPr="000E01A7">
        <w:rPr>
          <w:rFonts w:asciiTheme="minorHAnsi" w:hAnsiTheme="minorHAnsi"/>
          <w:color w:val="auto"/>
          <w:sz w:val="22"/>
          <w:szCs w:val="22"/>
          <w:lang w:val="en"/>
        </w:rPr>
        <w:t>ction</w:t>
      </w:r>
      <w:bookmarkEnd w:id="17"/>
      <w:bookmarkEnd w:id="18"/>
    </w:p>
    <w:p w:rsidR="002479F8" w:rsidRDefault="0027579F" w:rsidP="000E01A7">
      <w:p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Any stakeholder</w:t>
      </w:r>
      <w:r w:rsidR="000E01A7">
        <w:rPr>
          <w:rFonts w:eastAsia="Times New Roman" w:cs="Arial"/>
          <w:color w:val="000000"/>
          <w:lang w:val="en" w:eastAsia="en-GB"/>
        </w:rPr>
        <w:t xml:space="preserve"> who </w:t>
      </w:r>
      <w:r w:rsidR="00931DC9" w:rsidRPr="0020187D">
        <w:rPr>
          <w:rFonts w:eastAsia="Times New Roman" w:cs="Arial"/>
          <w:color w:val="000000"/>
          <w:lang w:val="en" w:eastAsia="en-GB"/>
        </w:rPr>
        <w:t>suspe</w:t>
      </w:r>
      <w:r w:rsidR="000E01A7">
        <w:rPr>
          <w:rFonts w:eastAsia="Times New Roman" w:cs="Arial"/>
          <w:color w:val="000000"/>
          <w:lang w:val="en" w:eastAsia="en-GB"/>
        </w:rPr>
        <w:t xml:space="preserve">ct fraud or irregularity </w:t>
      </w:r>
      <w:r w:rsidR="00931DC9" w:rsidRPr="0020187D">
        <w:rPr>
          <w:rFonts w:eastAsia="Times New Roman" w:cs="Arial"/>
          <w:color w:val="000000"/>
          <w:lang w:val="en" w:eastAsia="en-GB"/>
        </w:rPr>
        <w:t xml:space="preserve">should report it as soon as possible to the </w:t>
      </w:r>
      <w:r w:rsidR="00A2349D" w:rsidRPr="0020187D">
        <w:rPr>
          <w:rFonts w:eastAsia="Times New Roman" w:cs="Arial"/>
          <w:color w:val="000000"/>
          <w:lang w:val="en" w:eastAsia="en-GB"/>
        </w:rPr>
        <w:t>Principal</w:t>
      </w:r>
      <w:r w:rsidR="000E01A7">
        <w:rPr>
          <w:rFonts w:eastAsia="Times New Roman" w:cs="Arial"/>
          <w:color w:val="000000"/>
          <w:lang w:val="en" w:eastAsia="en-GB"/>
        </w:rPr>
        <w:t>, or in the case of the Principal, the CEO, or in the case of the CEO, the Chair of the Trust.</w:t>
      </w:r>
    </w:p>
    <w:p w:rsidR="00A31472" w:rsidRPr="0020187D" w:rsidRDefault="00A31472" w:rsidP="000E01A7">
      <w:p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Anyone susp</w:t>
      </w:r>
      <w:r w:rsidR="004F2733">
        <w:rPr>
          <w:rFonts w:eastAsia="Times New Roman" w:cs="Arial"/>
          <w:color w:val="000000"/>
          <w:lang w:val="en" w:eastAsia="en-GB"/>
        </w:rPr>
        <w:t xml:space="preserve">ecting fraud should </w:t>
      </w:r>
      <w:r w:rsidR="002479F8">
        <w:rPr>
          <w:rFonts w:eastAsia="Times New Roman" w:cs="Arial"/>
          <w:color w:val="000000"/>
          <w:lang w:val="en" w:eastAsia="en-GB"/>
        </w:rPr>
        <w:t>cite the Trust</w:t>
      </w:r>
      <w:r w:rsidRPr="0020187D">
        <w:rPr>
          <w:rFonts w:eastAsia="Times New Roman" w:cs="Arial"/>
          <w:color w:val="000000"/>
          <w:lang w:val="en" w:eastAsia="en-GB"/>
        </w:rPr>
        <w:t>’s Whistle Blowing Policy, which provides protection against reprisal for any such disclosure.</w:t>
      </w:r>
    </w:p>
    <w:p w:rsidR="00931DC9" w:rsidRPr="002479F8" w:rsidRDefault="004F4CAB" w:rsidP="002479F8">
      <w:pPr>
        <w:pStyle w:val="Heading2"/>
        <w:rPr>
          <w:rFonts w:asciiTheme="minorHAnsi" w:hAnsiTheme="minorHAnsi"/>
          <w:color w:val="auto"/>
          <w:sz w:val="22"/>
          <w:szCs w:val="22"/>
          <w:lang w:val="en"/>
        </w:rPr>
      </w:pPr>
      <w:bookmarkStart w:id="19" w:name="_Toc310601303"/>
      <w:bookmarkStart w:id="20" w:name="_Toc475714009"/>
      <w:r w:rsidRPr="002479F8">
        <w:rPr>
          <w:rFonts w:asciiTheme="minorHAnsi" w:hAnsiTheme="minorHAnsi"/>
          <w:color w:val="auto"/>
          <w:sz w:val="22"/>
          <w:szCs w:val="22"/>
          <w:lang w:val="en"/>
        </w:rPr>
        <w:t>3.2</w:t>
      </w:r>
      <w:r w:rsidR="0020187D" w:rsidRPr="002479F8">
        <w:rPr>
          <w:rFonts w:asciiTheme="minorHAnsi" w:hAnsiTheme="minorHAnsi"/>
          <w:color w:val="auto"/>
          <w:sz w:val="22"/>
          <w:szCs w:val="22"/>
          <w:lang w:val="en"/>
        </w:rPr>
        <w:t xml:space="preserve"> Responsibility for I</w:t>
      </w:r>
      <w:r w:rsidR="00931DC9" w:rsidRPr="002479F8">
        <w:rPr>
          <w:rFonts w:asciiTheme="minorHAnsi" w:hAnsiTheme="minorHAnsi"/>
          <w:color w:val="auto"/>
          <w:sz w:val="22"/>
          <w:szCs w:val="22"/>
          <w:lang w:val="en"/>
        </w:rPr>
        <w:t>nvestigation</w:t>
      </w:r>
      <w:bookmarkEnd w:id="19"/>
      <w:bookmarkEnd w:id="20"/>
    </w:p>
    <w:p w:rsidR="00931DC9" w:rsidRPr="0020187D" w:rsidRDefault="00931DC9" w:rsidP="002479F8">
      <w:p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 xml:space="preserve">The </w:t>
      </w:r>
      <w:r w:rsidR="00A2349D" w:rsidRPr="0020187D">
        <w:rPr>
          <w:rFonts w:eastAsia="Times New Roman" w:cs="Arial"/>
          <w:color w:val="000000"/>
          <w:lang w:val="en" w:eastAsia="en-GB"/>
        </w:rPr>
        <w:t>Principal</w:t>
      </w:r>
      <w:r w:rsidR="00663F57" w:rsidRPr="0020187D">
        <w:rPr>
          <w:rFonts w:eastAsia="Times New Roman" w:cs="Arial"/>
          <w:color w:val="000000"/>
          <w:lang w:val="en" w:eastAsia="en-GB"/>
        </w:rPr>
        <w:t xml:space="preserve">, </w:t>
      </w:r>
      <w:r w:rsidR="002479F8">
        <w:rPr>
          <w:rFonts w:eastAsia="Times New Roman" w:cs="Arial"/>
          <w:color w:val="000000"/>
          <w:lang w:val="en" w:eastAsia="en-GB"/>
        </w:rPr>
        <w:t xml:space="preserve">or in the case of the Principal, the CEO, or in the case of the CEO, the Chair of the Trust </w:t>
      </w:r>
      <w:r w:rsidRPr="0020187D">
        <w:rPr>
          <w:rFonts w:eastAsia="Times New Roman" w:cs="Arial"/>
          <w:color w:val="000000"/>
          <w:lang w:val="en" w:eastAsia="en-GB"/>
        </w:rPr>
        <w:t xml:space="preserve">will decide </w:t>
      </w:r>
      <w:r w:rsidR="002479F8">
        <w:rPr>
          <w:rFonts w:eastAsia="Times New Roman" w:cs="Arial"/>
          <w:color w:val="000000"/>
          <w:lang w:val="en" w:eastAsia="en-GB"/>
        </w:rPr>
        <w:t xml:space="preserve">on the action to be taken. There </w:t>
      </w:r>
      <w:r w:rsidRPr="0020187D">
        <w:rPr>
          <w:rFonts w:eastAsia="Times New Roman" w:cs="Arial"/>
          <w:color w:val="000000"/>
          <w:lang w:val="en" w:eastAsia="en-GB"/>
        </w:rPr>
        <w:t>will normall</w:t>
      </w:r>
      <w:r w:rsidR="004F2733">
        <w:rPr>
          <w:rFonts w:eastAsia="Times New Roman" w:cs="Arial"/>
          <w:color w:val="000000"/>
          <w:lang w:val="en" w:eastAsia="en-GB"/>
        </w:rPr>
        <w:t>y be an investigation led by an</w:t>
      </w:r>
      <w:r w:rsidRPr="0020187D">
        <w:rPr>
          <w:rFonts w:eastAsia="Times New Roman" w:cs="Arial"/>
          <w:color w:val="000000"/>
          <w:lang w:val="en" w:eastAsia="en-GB"/>
        </w:rPr>
        <w:t xml:space="preserve"> </w:t>
      </w:r>
      <w:r w:rsidR="00663F57" w:rsidRPr="0020187D">
        <w:rPr>
          <w:rFonts w:eastAsia="Times New Roman" w:cs="Arial"/>
          <w:color w:val="000000"/>
          <w:lang w:val="en" w:eastAsia="en-GB"/>
        </w:rPr>
        <w:t>external a</w:t>
      </w:r>
      <w:r w:rsidRPr="0020187D">
        <w:rPr>
          <w:rFonts w:eastAsia="Times New Roman" w:cs="Arial"/>
          <w:color w:val="000000"/>
          <w:lang w:val="en" w:eastAsia="en-GB"/>
        </w:rPr>
        <w:t xml:space="preserve">uditor. </w:t>
      </w:r>
    </w:p>
    <w:p w:rsidR="00931DC9" w:rsidRPr="002479F8" w:rsidRDefault="004F4CAB" w:rsidP="002479F8">
      <w:pPr>
        <w:pStyle w:val="Heading2"/>
        <w:rPr>
          <w:rFonts w:asciiTheme="minorHAnsi" w:hAnsiTheme="minorHAnsi"/>
          <w:color w:val="auto"/>
          <w:sz w:val="22"/>
          <w:szCs w:val="22"/>
          <w:lang w:val="en"/>
        </w:rPr>
      </w:pPr>
      <w:bookmarkStart w:id="21" w:name="_Toc310601304"/>
      <w:bookmarkStart w:id="22" w:name="_Toc475714010"/>
      <w:r w:rsidRPr="002479F8">
        <w:rPr>
          <w:rFonts w:asciiTheme="minorHAnsi" w:hAnsiTheme="minorHAnsi"/>
          <w:color w:val="auto"/>
          <w:sz w:val="22"/>
          <w:szCs w:val="22"/>
          <w:lang w:val="en"/>
        </w:rPr>
        <w:t>3.3</w:t>
      </w:r>
      <w:r w:rsidR="0020187D" w:rsidRPr="002479F8">
        <w:rPr>
          <w:rFonts w:asciiTheme="minorHAnsi" w:hAnsiTheme="minorHAnsi"/>
          <w:color w:val="auto"/>
          <w:sz w:val="22"/>
          <w:szCs w:val="22"/>
          <w:lang w:val="en"/>
        </w:rPr>
        <w:t xml:space="preserve"> Prevention of Further L</w:t>
      </w:r>
      <w:r w:rsidR="00931DC9" w:rsidRPr="002479F8">
        <w:rPr>
          <w:rFonts w:asciiTheme="minorHAnsi" w:hAnsiTheme="minorHAnsi"/>
          <w:color w:val="auto"/>
          <w:sz w:val="22"/>
          <w:szCs w:val="22"/>
          <w:lang w:val="en"/>
        </w:rPr>
        <w:t>oss</w:t>
      </w:r>
      <w:bookmarkEnd w:id="21"/>
      <w:bookmarkEnd w:id="22"/>
    </w:p>
    <w:p w:rsidR="002479F8" w:rsidRDefault="00931DC9" w:rsidP="002479F8">
      <w:pPr>
        <w:pStyle w:val="NoSpacing"/>
        <w:rPr>
          <w:lang w:val="en" w:eastAsia="en-GB"/>
        </w:rPr>
      </w:pPr>
      <w:r w:rsidRPr="0020187D">
        <w:rPr>
          <w:lang w:val="en" w:eastAsia="en-GB"/>
        </w:rPr>
        <w:t xml:space="preserve">Where </w:t>
      </w:r>
      <w:r w:rsidR="004F2733">
        <w:rPr>
          <w:lang w:val="en" w:eastAsia="en-GB"/>
        </w:rPr>
        <w:t xml:space="preserve">the </w:t>
      </w:r>
      <w:r w:rsidRPr="0020187D">
        <w:rPr>
          <w:lang w:val="en" w:eastAsia="en-GB"/>
        </w:rPr>
        <w:t>initial investigation provides reasonable grounds for suspecting a</w:t>
      </w:r>
      <w:r w:rsidR="004F2733">
        <w:rPr>
          <w:lang w:val="en" w:eastAsia="en-GB"/>
        </w:rPr>
        <w:t>n employee</w:t>
      </w:r>
      <w:r w:rsidRPr="0020187D">
        <w:rPr>
          <w:lang w:val="en" w:eastAsia="en-GB"/>
        </w:rPr>
        <w:t xml:space="preserve"> or others of fraud, the </w:t>
      </w:r>
      <w:r w:rsidR="00A2349D" w:rsidRPr="0020187D">
        <w:rPr>
          <w:lang w:val="en" w:eastAsia="en-GB"/>
        </w:rPr>
        <w:t>Principal</w:t>
      </w:r>
      <w:r w:rsidR="004F2733">
        <w:rPr>
          <w:lang w:val="en" w:eastAsia="en-GB"/>
        </w:rPr>
        <w:t xml:space="preserve">, </w:t>
      </w:r>
      <w:r w:rsidR="002479F8">
        <w:rPr>
          <w:rFonts w:eastAsia="Times New Roman" w:cs="Arial"/>
          <w:color w:val="000000"/>
          <w:lang w:val="en" w:eastAsia="en-GB"/>
        </w:rPr>
        <w:t xml:space="preserve">or in the case of the Principal, the CEO, or in the case of the CEO, the Chair of the Trust, </w:t>
      </w:r>
      <w:r w:rsidRPr="0020187D">
        <w:rPr>
          <w:lang w:val="en" w:eastAsia="en-GB"/>
        </w:rPr>
        <w:t>will decide how to prevent further loss. This may require the suspension of the s</w:t>
      </w:r>
      <w:r w:rsidR="002479F8">
        <w:rPr>
          <w:lang w:val="en" w:eastAsia="en-GB"/>
        </w:rPr>
        <w:t xml:space="preserve">uspect or suspects, under the Disciplinary Misconduct Policy. </w:t>
      </w:r>
    </w:p>
    <w:p w:rsidR="002479F8" w:rsidRDefault="002479F8" w:rsidP="002479F8">
      <w:pPr>
        <w:pStyle w:val="NoSpacing"/>
        <w:rPr>
          <w:lang w:val="en" w:eastAsia="en-GB"/>
        </w:rPr>
      </w:pPr>
    </w:p>
    <w:p w:rsidR="002479F8" w:rsidRDefault="00931DC9" w:rsidP="002479F8">
      <w:pPr>
        <w:pStyle w:val="NoSpacing"/>
        <w:rPr>
          <w:lang w:val="en" w:eastAsia="en-GB"/>
        </w:rPr>
      </w:pPr>
      <w:r w:rsidRPr="0020187D">
        <w:rPr>
          <w:lang w:val="en" w:eastAsia="en-GB"/>
        </w:rPr>
        <w:t>In these circumstances, the suspect or suspects should be approached</w:t>
      </w:r>
      <w:r w:rsidR="004F2733">
        <w:rPr>
          <w:lang w:val="en" w:eastAsia="en-GB"/>
        </w:rPr>
        <w:t>,</w:t>
      </w:r>
      <w:r w:rsidRPr="0020187D">
        <w:rPr>
          <w:lang w:val="en" w:eastAsia="en-GB"/>
        </w:rPr>
        <w:t xml:space="preserve"> unannounced</w:t>
      </w:r>
      <w:r w:rsidR="004F2733">
        <w:rPr>
          <w:lang w:val="en" w:eastAsia="en-GB"/>
        </w:rPr>
        <w:t>,</w:t>
      </w:r>
      <w:r w:rsidR="001C331F" w:rsidRPr="0020187D">
        <w:rPr>
          <w:lang w:val="en" w:eastAsia="en-GB"/>
        </w:rPr>
        <w:t xml:space="preserve"> and</w:t>
      </w:r>
      <w:r w:rsidRPr="0020187D">
        <w:rPr>
          <w:lang w:val="en" w:eastAsia="en-GB"/>
        </w:rPr>
        <w:t xml:space="preserve"> be supervised at all times before leaving the</w:t>
      </w:r>
      <w:r w:rsidR="002479F8">
        <w:rPr>
          <w:lang w:val="en" w:eastAsia="en-GB"/>
        </w:rPr>
        <w:t xml:space="preserve"> a</w:t>
      </w:r>
      <w:r w:rsidR="00663F57" w:rsidRPr="0020187D">
        <w:rPr>
          <w:lang w:val="en" w:eastAsia="en-GB"/>
        </w:rPr>
        <w:t>cademy’s</w:t>
      </w:r>
      <w:r w:rsidRPr="0020187D">
        <w:rPr>
          <w:lang w:val="en" w:eastAsia="en-GB"/>
        </w:rPr>
        <w:t xml:space="preserve"> premises. They should be allowed to collect </w:t>
      </w:r>
      <w:r w:rsidRPr="0020187D">
        <w:rPr>
          <w:lang w:val="en" w:eastAsia="en-GB"/>
        </w:rPr>
        <w:lastRenderedPageBreak/>
        <w:t xml:space="preserve">personal property under supervision, but should not be able to remove any property belonging to the </w:t>
      </w:r>
      <w:r w:rsidR="002479F8">
        <w:rPr>
          <w:lang w:val="en" w:eastAsia="en-GB"/>
        </w:rPr>
        <w:t>a</w:t>
      </w:r>
      <w:r w:rsidR="00663F57" w:rsidRPr="0020187D">
        <w:rPr>
          <w:lang w:val="en" w:eastAsia="en-GB"/>
        </w:rPr>
        <w:t>cadem</w:t>
      </w:r>
      <w:r w:rsidRPr="0020187D">
        <w:rPr>
          <w:lang w:val="en" w:eastAsia="en-GB"/>
        </w:rPr>
        <w:t xml:space="preserve">y. Any security passes and keys to premises, offices and furniture should be returned. </w:t>
      </w:r>
    </w:p>
    <w:p w:rsidR="002479F8" w:rsidRDefault="002479F8" w:rsidP="002479F8">
      <w:pPr>
        <w:pStyle w:val="NoSpacing"/>
        <w:rPr>
          <w:lang w:val="en" w:eastAsia="en-GB"/>
        </w:rPr>
      </w:pPr>
    </w:p>
    <w:p w:rsidR="00931DC9" w:rsidRPr="0020187D" w:rsidRDefault="00931DC9" w:rsidP="002479F8">
      <w:pPr>
        <w:pStyle w:val="NoSpacing"/>
        <w:rPr>
          <w:lang w:val="en" w:eastAsia="en-GB"/>
        </w:rPr>
      </w:pPr>
      <w:r w:rsidRPr="0020187D">
        <w:rPr>
          <w:lang w:val="en" w:eastAsia="en-GB"/>
        </w:rPr>
        <w:t xml:space="preserve">The </w:t>
      </w:r>
      <w:r w:rsidR="00E03E9B" w:rsidRPr="0020187D">
        <w:rPr>
          <w:lang w:val="en" w:eastAsia="en-GB"/>
        </w:rPr>
        <w:t>suspect</w:t>
      </w:r>
      <w:r w:rsidR="00404005">
        <w:rPr>
          <w:lang w:val="en" w:eastAsia="en-GB"/>
        </w:rPr>
        <w:t>’</w:t>
      </w:r>
      <w:r w:rsidR="00E03E9B" w:rsidRPr="0020187D">
        <w:rPr>
          <w:lang w:val="en" w:eastAsia="en-GB"/>
        </w:rPr>
        <w:t>s access</w:t>
      </w:r>
      <w:r w:rsidRPr="0020187D">
        <w:rPr>
          <w:lang w:val="en" w:eastAsia="en-GB"/>
        </w:rPr>
        <w:t xml:space="preserve"> to the</w:t>
      </w:r>
      <w:r w:rsidR="002479F8">
        <w:rPr>
          <w:lang w:val="en" w:eastAsia="en-GB"/>
        </w:rPr>
        <w:t xml:space="preserve"> academy will also be</w:t>
      </w:r>
      <w:r w:rsidRPr="0020187D">
        <w:rPr>
          <w:lang w:val="en" w:eastAsia="en-GB"/>
        </w:rPr>
        <w:t xml:space="preserve"> suspended, for example by changing locks</w:t>
      </w:r>
      <w:r w:rsidR="00967A47" w:rsidRPr="0020187D">
        <w:rPr>
          <w:lang w:val="en" w:eastAsia="en-GB"/>
        </w:rPr>
        <w:t>, deactivating swipe cards</w:t>
      </w:r>
      <w:r w:rsidRPr="0020187D">
        <w:rPr>
          <w:lang w:val="en" w:eastAsia="en-GB"/>
        </w:rPr>
        <w:t xml:space="preserve"> and informing </w:t>
      </w:r>
      <w:r w:rsidR="00967A47" w:rsidRPr="0020187D">
        <w:rPr>
          <w:lang w:val="en" w:eastAsia="en-GB"/>
        </w:rPr>
        <w:t>relevant</w:t>
      </w:r>
      <w:r w:rsidRPr="0020187D">
        <w:rPr>
          <w:lang w:val="en" w:eastAsia="en-GB"/>
        </w:rPr>
        <w:t xml:space="preserve"> staff not to admit the individual</w:t>
      </w:r>
      <w:r w:rsidR="004F2733">
        <w:rPr>
          <w:lang w:val="en" w:eastAsia="en-GB"/>
        </w:rPr>
        <w:t>(</w:t>
      </w:r>
      <w:r w:rsidRPr="0020187D">
        <w:rPr>
          <w:lang w:val="en" w:eastAsia="en-GB"/>
        </w:rPr>
        <w:t>s</w:t>
      </w:r>
      <w:r w:rsidR="004F2733">
        <w:rPr>
          <w:lang w:val="en" w:eastAsia="en-GB"/>
        </w:rPr>
        <w:t>)</w:t>
      </w:r>
      <w:r w:rsidRPr="0020187D">
        <w:rPr>
          <w:lang w:val="en" w:eastAsia="en-GB"/>
        </w:rPr>
        <w:t xml:space="preserve"> to any part of the premises. Similarly, the Head of I</w:t>
      </w:r>
      <w:r w:rsidR="002479F8">
        <w:rPr>
          <w:lang w:val="en" w:eastAsia="en-GB"/>
        </w:rPr>
        <w:t>T will be</w:t>
      </w:r>
      <w:r w:rsidRPr="0020187D">
        <w:rPr>
          <w:lang w:val="en" w:eastAsia="en-GB"/>
        </w:rPr>
        <w:t xml:space="preserve"> instructed to withdraw</w:t>
      </w:r>
      <w:r w:rsidR="002479F8">
        <w:rPr>
          <w:lang w:val="en" w:eastAsia="en-GB"/>
        </w:rPr>
        <w:t>,</w:t>
      </w:r>
      <w:r w:rsidRPr="0020187D">
        <w:rPr>
          <w:lang w:val="en" w:eastAsia="en-GB"/>
        </w:rPr>
        <w:t xml:space="preserve"> without delay</w:t>
      </w:r>
      <w:r w:rsidR="002479F8">
        <w:rPr>
          <w:lang w:val="en" w:eastAsia="en-GB"/>
        </w:rPr>
        <w:t>,</w:t>
      </w:r>
      <w:r w:rsidRPr="0020187D">
        <w:rPr>
          <w:lang w:val="en" w:eastAsia="en-GB"/>
        </w:rPr>
        <w:t xml:space="preserve"> access permissions to the </w:t>
      </w:r>
      <w:r w:rsidR="002479F8">
        <w:rPr>
          <w:lang w:val="en" w:eastAsia="en-GB"/>
        </w:rPr>
        <w:t>a</w:t>
      </w:r>
      <w:r w:rsidR="00967A47" w:rsidRPr="0020187D">
        <w:rPr>
          <w:lang w:val="en" w:eastAsia="en-GB"/>
        </w:rPr>
        <w:t>cademy</w:t>
      </w:r>
      <w:r w:rsidRPr="0020187D">
        <w:rPr>
          <w:lang w:val="en" w:eastAsia="en-GB"/>
        </w:rPr>
        <w:t>’s computer systems.</w:t>
      </w:r>
    </w:p>
    <w:p w:rsidR="00931DC9" w:rsidRPr="002479F8" w:rsidRDefault="004F4CAB" w:rsidP="002479F8">
      <w:pPr>
        <w:pStyle w:val="Heading2"/>
        <w:rPr>
          <w:rFonts w:asciiTheme="minorHAnsi" w:hAnsiTheme="minorHAnsi"/>
          <w:color w:val="auto"/>
          <w:sz w:val="22"/>
          <w:szCs w:val="22"/>
          <w:lang w:val="en"/>
        </w:rPr>
      </w:pPr>
      <w:bookmarkStart w:id="23" w:name="_Toc310601305"/>
      <w:bookmarkStart w:id="24" w:name="_Toc475714011"/>
      <w:r w:rsidRPr="002479F8">
        <w:rPr>
          <w:rFonts w:asciiTheme="minorHAnsi" w:hAnsiTheme="minorHAnsi"/>
          <w:color w:val="auto"/>
          <w:sz w:val="22"/>
          <w:szCs w:val="22"/>
          <w:lang w:val="en"/>
        </w:rPr>
        <w:t>3.4</w:t>
      </w:r>
      <w:r w:rsidR="0020187D" w:rsidRPr="002479F8">
        <w:rPr>
          <w:rFonts w:asciiTheme="minorHAnsi" w:hAnsiTheme="minorHAnsi"/>
          <w:color w:val="auto"/>
          <w:sz w:val="22"/>
          <w:szCs w:val="22"/>
          <w:lang w:val="en"/>
        </w:rPr>
        <w:t xml:space="preserve"> Establishing and Securing E</w:t>
      </w:r>
      <w:r w:rsidR="00931DC9" w:rsidRPr="002479F8">
        <w:rPr>
          <w:rFonts w:asciiTheme="minorHAnsi" w:hAnsiTheme="minorHAnsi"/>
          <w:color w:val="auto"/>
          <w:sz w:val="22"/>
          <w:szCs w:val="22"/>
          <w:lang w:val="en"/>
        </w:rPr>
        <w:t>vidence</w:t>
      </w:r>
      <w:bookmarkEnd w:id="23"/>
      <w:bookmarkEnd w:id="24"/>
    </w:p>
    <w:p w:rsidR="002479F8" w:rsidRDefault="00931DC9" w:rsidP="002479F8">
      <w:pPr>
        <w:pStyle w:val="NoSpacing"/>
        <w:rPr>
          <w:lang w:val="en" w:eastAsia="en-GB"/>
        </w:rPr>
      </w:pPr>
      <w:r w:rsidRPr="0020187D">
        <w:rPr>
          <w:lang w:val="en" w:eastAsia="en-GB"/>
        </w:rPr>
        <w:t xml:space="preserve">The </w:t>
      </w:r>
      <w:r w:rsidR="002479F8">
        <w:rPr>
          <w:lang w:val="en" w:eastAsia="en-GB"/>
        </w:rPr>
        <w:t xml:space="preserve">Trust </w:t>
      </w:r>
      <w:r w:rsidRPr="0020187D">
        <w:rPr>
          <w:lang w:val="en" w:eastAsia="en-GB"/>
        </w:rPr>
        <w:t>will follow disciplinary p</w:t>
      </w:r>
      <w:r w:rsidR="002479F8">
        <w:rPr>
          <w:lang w:val="en" w:eastAsia="en-GB"/>
        </w:rPr>
        <w:t xml:space="preserve">rocedures against any employee </w:t>
      </w:r>
      <w:r w:rsidRPr="0020187D">
        <w:rPr>
          <w:lang w:val="en" w:eastAsia="en-GB"/>
        </w:rPr>
        <w:t xml:space="preserve">who has committed fraud and will normally pursue the prosecution of any such individual through the criminal courts. </w:t>
      </w:r>
    </w:p>
    <w:p w:rsidR="002479F8" w:rsidRDefault="002479F8" w:rsidP="002479F8">
      <w:pPr>
        <w:pStyle w:val="NoSpacing"/>
        <w:rPr>
          <w:lang w:val="en" w:eastAsia="en-GB"/>
        </w:rPr>
      </w:pPr>
    </w:p>
    <w:p w:rsidR="00931DC9" w:rsidRPr="0020187D" w:rsidRDefault="00931DC9" w:rsidP="002479F8">
      <w:pPr>
        <w:pStyle w:val="NoSpacing"/>
        <w:rPr>
          <w:lang w:val="en" w:eastAsia="en-GB"/>
        </w:rPr>
      </w:pPr>
      <w:r w:rsidRPr="0020187D">
        <w:rPr>
          <w:lang w:val="en" w:eastAsia="en-GB"/>
        </w:rPr>
        <w:t xml:space="preserve">The </w:t>
      </w:r>
      <w:r w:rsidR="00A2349D" w:rsidRPr="0020187D">
        <w:rPr>
          <w:lang w:val="en" w:eastAsia="en-GB"/>
        </w:rPr>
        <w:t>Principal</w:t>
      </w:r>
      <w:r w:rsidR="004F2733">
        <w:rPr>
          <w:lang w:val="en" w:eastAsia="en-GB"/>
        </w:rPr>
        <w:t>,</w:t>
      </w:r>
      <w:r w:rsidR="002479F8" w:rsidRPr="002479F8">
        <w:rPr>
          <w:rFonts w:eastAsia="Times New Roman" w:cs="Arial"/>
          <w:color w:val="000000"/>
          <w:lang w:val="en" w:eastAsia="en-GB"/>
        </w:rPr>
        <w:t xml:space="preserve"> </w:t>
      </w:r>
      <w:r w:rsidR="002479F8">
        <w:rPr>
          <w:rFonts w:eastAsia="Times New Roman" w:cs="Arial"/>
          <w:color w:val="000000"/>
          <w:lang w:val="en" w:eastAsia="en-GB"/>
        </w:rPr>
        <w:t xml:space="preserve">or in the case of the Principal, the CEO, or in the case of the CEO, the Chair of the Trust </w:t>
      </w:r>
      <w:r w:rsidRPr="0020187D">
        <w:rPr>
          <w:lang w:val="en" w:eastAsia="en-GB"/>
        </w:rPr>
        <w:t>will:</w:t>
      </w:r>
    </w:p>
    <w:p w:rsidR="002479F8" w:rsidRDefault="002479F8" w:rsidP="002479F8">
      <w:pPr>
        <w:pStyle w:val="NoSpacing"/>
        <w:rPr>
          <w:lang w:val="en" w:eastAsia="en-GB"/>
        </w:rPr>
      </w:pPr>
    </w:p>
    <w:p w:rsidR="00931DC9" w:rsidRPr="0020187D" w:rsidRDefault="00404005" w:rsidP="002479F8">
      <w:pPr>
        <w:pStyle w:val="NoSpacing"/>
        <w:numPr>
          <w:ilvl w:val="0"/>
          <w:numId w:val="11"/>
        </w:numPr>
        <w:rPr>
          <w:lang w:val="en" w:eastAsia="en-GB"/>
        </w:rPr>
      </w:pPr>
      <w:r>
        <w:rPr>
          <w:lang w:val="en" w:eastAsia="en-GB"/>
        </w:rPr>
        <w:t>E</w:t>
      </w:r>
      <w:r w:rsidR="00931DC9" w:rsidRPr="0020187D">
        <w:rPr>
          <w:lang w:val="en" w:eastAsia="en-GB"/>
        </w:rPr>
        <w:t>nsure that evidence requirements are met during any fraud investigation</w:t>
      </w:r>
      <w:r>
        <w:rPr>
          <w:lang w:val="en" w:eastAsia="en-GB"/>
        </w:rPr>
        <w:t>.</w:t>
      </w:r>
    </w:p>
    <w:p w:rsidR="00931DC9" w:rsidRPr="0020187D" w:rsidRDefault="00404005" w:rsidP="002479F8">
      <w:pPr>
        <w:pStyle w:val="NoSpacing"/>
        <w:numPr>
          <w:ilvl w:val="0"/>
          <w:numId w:val="11"/>
        </w:numPr>
        <w:rPr>
          <w:lang w:val="en" w:eastAsia="en-GB"/>
        </w:rPr>
      </w:pPr>
      <w:r>
        <w:rPr>
          <w:lang w:val="en" w:eastAsia="en-GB"/>
        </w:rPr>
        <w:t>E</w:t>
      </w:r>
      <w:r w:rsidR="00931DC9" w:rsidRPr="0020187D">
        <w:rPr>
          <w:lang w:val="en" w:eastAsia="en-GB"/>
        </w:rPr>
        <w:t>stablish and maintain contact with the police</w:t>
      </w:r>
      <w:r>
        <w:rPr>
          <w:lang w:val="en" w:eastAsia="en-GB"/>
        </w:rPr>
        <w:t>.</w:t>
      </w:r>
    </w:p>
    <w:p w:rsidR="00931DC9" w:rsidRPr="0020187D" w:rsidRDefault="00404005" w:rsidP="002479F8">
      <w:pPr>
        <w:pStyle w:val="NoSpacing"/>
        <w:numPr>
          <w:ilvl w:val="0"/>
          <w:numId w:val="11"/>
        </w:numPr>
        <w:rPr>
          <w:lang w:val="en" w:eastAsia="en-GB"/>
        </w:rPr>
      </w:pPr>
      <w:r>
        <w:rPr>
          <w:lang w:val="en" w:eastAsia="en-GB"/>
        </w:rPr>
        <w:t>E</w:t>
      </w:r>
      <w:r w:rsidR="00931DC9" w:rsidRPr="0020187D">
        <w:rPr>
          <w:lang w:val="en" w:eastAsia="en-GB"/>
        </w:rPr>
        <w:t>nsure that staff involved in fraud investigations are familiar with and follow rules on the admissibility of documentary and other evidence in criminal proceedings</w:t>
      </w:r>
      <w:r>
        <w:rPr>
          <w:lang w:val="en" w:eastAsia="en-GB"/>
        </w:rPr>
        <w:t>.</w:t>
      </w:r>
    </w:p>
    <w:p w:rsidR="00931DC9" w:rsidRPr="002479F8" w:rsidRDefault="004F4CAB" w:rsidP="002479F8">
      <w:pPr>
        <w:pStyle w:val="Heading2"/>
        <w:rPr>
          <w:rFonts w:asciiTheme="minorHAnsi" w:hAnsiTheme="minorHAnsi"/>
          <w:color w:val="auto"/>
          <w:sz w:val="22"/>
          <w:szCs w:val="22"/>
          <w:lang w:val="en"/>
        </w:rPr>
      </w:pPr>
      <w:bookmarkStart w:id="25" w:name="_Toc310601306"/>
      <w:bookmarkStart w:id="26" w:name="_Toc475714012"/>
      <w:r w:rsidRPr="002479F8">
        <w:rPr>
          <w:rFonts w:asciiTheme="minorHAnsi" w:hAnsiTheme="minorHAnsi"/>
          <w:color w:val="auto"/>
          <w:sz w:val="22"/>
          <w:szCs w:val="22"/>
          <w:lang w:val="en"/>
        </w:rPr>
        <w:t>3.5</w:t>
      </w:r>
      <w:r w:rsidR="00931DC9" w:rsidRPr="002479F8">
        <w:rPr>
          <w:rFonts w:asciiTheme="minorHAnsi" w:hAnsiTheme="minorHAnsi"/>
          <w:color w:val="auto"/>
          <w:sz w:val="22"/>
          <w:szCs w:val="22"/>
          <w:lang w:val="en"/>
        </w:rPr>
        <w:t xml:space="preserve"> Reportin</w:t>
      </w:r>
      <w:r w:rsidR="0020187D" w:rsidRPr="002479F8">
        <w:rPr>
          <w:rFonts w:asciiTheme="minorHAnsi" w:hAnsiTheme="minorHAnsi"/>
          <w:color w:val="auto"/>
          <w:sz w:val="22"/>
          <w:szCs w:val="22"/>
          <w:lang w:val="en"/>
        </w:rPr>
        <w:t>g L</w:t>
      </w:r>
      <w:r w:rsidR="00931DC9" w:rsidRPr="002479F8">
        <w:rPr>
          <w:rFonts w:asciiTheme="minorHAnsi" w:hAnsiTheme="minorHAnsi"/>
          <w:color w:val="auto"/>
          <w:sz w:val="22"/>
          <w:szCs w:val="22"/>
          <w:lang w:val="en"/>
        </w:rPr>
        <w:t>ines</w:t>
      </w:r>
      <w:bookmarkEnd w:id="25"/>
      <w:bookmarkEnd w:id="26"/>
    </w:p>
    <w:p w:rsidR="00931DC9" w:rsidRPr="0020187D" w:rsidRDefault="00931DC9" w:rsidP="00A31472">
      <w:pPr>
        <w:spacing w:before="100" w:beforeAutospacing="1" w:after="100" w:afterAutospacing="1" w:line="240" w:lineRule="auto"/>
        <w:jc w:val="both"/>
        <w:rPr>
          <w:rFonts w:eastAsia="Times New Roman" w:cs="Arial"/>
          <w:color w:val="000000"/>
          <w:lang w:val="en" w:eastAsia="en-GB"/>
        </w:rPr>
      </w:pPr>
      <w:r w:rsidRPr="0020187D">
        <w:rPr>
          <w:rFonts w:eastAsia="Times New Roman" w:cs="Arial"/>
          <w:color w:val="000000"/>
          <w:lang w:val="en" w:eastAsia="en-GB"/>
        </w:rPr>
        <w:t xml:space="preserve">The </w:t>
      </w:r>
      <w:r w:rsidR="00A2349D" w:rsidRPr="0020187D">
        <w:rPr>
          <w:rFonts w:eastAsia="Times New Roman" w:cs="Arial"/>
          <w:color w:val="000000"/>
          <w:lang w:val="en" w:eastAsia="en-GB"/>
        </w:rPr>
        <w:t>Principal</w:t>
      </w:r>
      <w:r w:rsidR="004F2733">
        <w:rPr>
          <w:rFonts w:eastAsia="Times New Roman" w:cs="Arial"/>
          <w:color w:val="000000"/>
          <w:lang w:val="en" w:eastAsia="en-GB"/>
        </w:rPr>
        <w:t>,</w:t>
      </w:r>
      <w:r w:rsidR="002479F8" w:rsidRPr="002479F8">
        <w:rPr>
          <w:rFonts w:eastAsia="Times New Roman" w:cs="Arial"/>
          <w:color w:val="000000"/>
          <w:lang w:val="en" w:eastAsia="en-GB"/>
        </w:rPr>
        <w:t xml:space="preserve"> </w:t>
      </w:r>
      <w:r w:rsidR="002479F8">
        <w:rPr>
          <w:rFonts w:eastAsia="Times New Roman" w:cs="Arial"/>
          <w:color w:val="000000"/>
          <w:lang w:val="en" w:eastAsia="en-GB"/>
        </w:rPr>
        <w:t xml:space="preserve">or in the case of the Principal, the CEO, or in the case of the CEO, the Chair of the Trust </w:t>
      </w:r>
      <w:r w:rsidRPr="0020187D">
        <w:rPr>
          <w:rFonts w:eastAsia="Times New Roman" w:cs="Arial"/>
          <w:color w:val="000000"/>
          <w:lang w:val="en" w:eastAsia="en-GB"/>
        </w:rPr>
        <w:t xml:space="preserve">will provide regular, confidential reports to the </w:t>
      </w:r>
      <w:r w:rsidR="002479F8">
        <w:rPr>
          <w:rFonts w:eastAsia="Times New Roman" w:cs="Arial"/>
          <w:color w:val="000000"/>
          <w:lang w:val="en" w:eastAsia="en-GB"/>
        </w:rPr>
        <w:t>Trust</w:t>
      </w:r>
      <w:r w:rsidRPr="0020187D">
        <w:rPr>
          <w:rFonts w:eastAsia="Times New Roman" w:cs="Arial"/>
          <w:color w:val="000000"/>
          <w:lang w:val="en" w:eastAsia="en-GB"/>
        </w:rPr>
        <w:t xml:space="preserve"> which will include:</w:t>
      </w:r>
    </w:p>
    <w:p w:rsidR="00931DC9" w:rsidRPr="002479F8" w:rsidRDefault="00404005" w:rsidP="002479F8">
      <w:pPr>
        <w:pStyle w:val="NoSpacing"/>
        <w:numPr>
          <w:ilvl w:val="0"/>
          <w:numId w:val="11"/>
        </w:numPr>
        <w:rPr>
          <w:lang w:val="en" w:eastAsia="en-GB"/>
        </w:rPr>
      </w:pPr>
      <w:r w:rsidRPr="002479F8">
        <w:rPr>
          <w:lang w:val="en" w:eastAsia="en-GB"/>
        </w:rPr>
        <w:t>Q</w:t>
      </w:r>
      <w:r w:rsidR="00931DC9" w:rsidRPr="002479F8">
        <w:rPr>
          <w:lang w:val="en" w:eastAsia="en-GB"/>
        </w:rPr>
        <w:t>uantification of losses</w:t>
      </w:r>
      <w:r w:rsidRPr="002479F8">
        <w:rPr>
          <w:lang w:val="en" w:eastAsia="en-GB"/>
        </w:rPr>
        <w:t>.</w:t>
      </w:r>
    </w:p>
    <w:p w:rsidR="00931DC9" w:rsidRPr="002479F8" w:rsidRDefault="00404005" w:rsidP="002479F8">
      <w:pPr>
        <w:pStyle w:val="NoSpacing"/>
        <w:numPr>
          <w:ilvl w:val="0"/>
          <w:numId w:val="11"/>
        </w:numPr>
        <w:rPr>
          <w:lang w:val="en" w:eastAsia="en-GB"/>
        </w:rPr>
      </w:pPr>
      <w:r w:rsidRPr="002479F8">
        <w:rPr>
          <w:lang w:val="en" w:eastAsia="en-GB"/>
        </w:rPr>
        <w:t>P</w:t>
      </w:r>
      <w:r w:rsidR="00931DC9" w:rsidRPr="002479F8">
        <w:rPr>
          <w:lang w:val="en" w:eastAsia="en-GB"/>
        </w:rPr>
        <w:t>rogress with recovery action</w:t>
      </w:r>
      <w:r w:rsidRPr="002479F8">
        <w:rPr>
          <w:lang w:val="en" w:eastAsia="en-GB"/>
        </w:rPr>
        <w:t>.</w:t>
      </w:r>
    </w:p>
    <w:p w:rsidR="00931DC9" w:rsidRPr="002479F8" w:rsidRDefault="00404005" w:rsidP="002479F8">
      <w:pPr>
        <w:pStyle w:val="NoSpacing"/>
        <w:numPr>
          <w:ilvl w:val="0"/>
          <w:numId w:val="11"/>
        </w:numPr>
        <w:rPr>
          <w:lang w:val="en" w:eastAsia="en-GB"/>
        </w:rPr>
      </w:pPr>
      <w:r w:rsidRPr="002479F8">
        <w:rPr>
          <w:lang w:val="en" w:eastAsia="en-GB"/>
        </w:rPr>
        <w:t>P</w:t>
      </w:r>
      <w:r w:rsidR="00931DC9" w:rsidRPr="002479F8">
        <w:rPr>
          <w:lang w:val="en" w:eastAsia="en-GB"/>
        </w:rPr>
        <w:t>rogress with disciplinary action</w:t>
      </w:r>
      <w:r w:rsidRPr="002479F8">
        <w:rPr>
          <w:lang w:val="en" w:eastAsia="en-GB"/>
        </w:rPr>
        <w:t>.</w:t>
      </w:r>
    </w:p>
    <w:p w:rsidR="00931DC9" w:rsidRPr="002479F8" w:rsidRDefault="00404005" w:rsidP="002479F8">
      <w:pPr>
        <w:pStyle w:val="NoSpacing"/>
        <w:numPr>
          <w:ilvl w:val="0"/>
          <w:numId w:val="11"/>
        </w:numPr>
        <w:rPr>
          <w:lang w:val="en" w:eastAsia="en-GB"/>
        </w:rPr>
      </w:pPr>
      <w:r w:rsidRPr="002479F8">
        <w:rPr>
          <w:lang w:val="en" w:eastAsia="en-GB"/>
        </w:rPr>
        <w:t>P</w:t>
      </w:r>
      <w:r w:rsidR="00931DC9" w:rsidRPr="002479F8">
        <w:rPr>
          <w:lang w:val="en" w:eastAsia="en-GB"/>
        </w:rPr>
        <w:t>rogress with criminal action</w:t>
      </w:r>
      <w:r w:rsidRPr="002479F8">
        <w:rPr>
          <w:lang w:val="en" w:eastAsia="en-GB"/>
        </w:rPr>
        <w:t>.</w:t>
      </w:r>
    </w:p>
    <w:p w:rsidR="00931DC9" w:rsidRPr="002479F8" w:rsidRDefault="00404005" w:rsidP="002479F8">
      <w:pPr>
        <w:pStyle w:val="NoSpacing"/>
        <w:numPr>
          <w:ilvl w:val="0"/>
          <w:numId w:val="11"/>
        </w:numPr>
        <w:rPr>
          <w:lang w:val="en" w:eastAsia="en-GB"/>
        </w:rPr>
      </w:pPr>
      <w:r w:rsidRPr="002479F8">
        <w:rPr>
          <w:lang w:val="en" w:eastAsia="en-GB"/>
        </w:rPr>
        <w:t>E</w:t>
      </w:r>
      <w:r w:rsidR="00931DC9" w:rsidRPr="002479F8">
        <w:rPr>
          <w:lang w:val="en" w:eastAsia="en-GB"/>
        </w:rPr>
        <w:t>stimate of resources required to conclude the investigation</w:t>
      </w:r>
      <w:r w:rsidRPr="002479F8">
        <w:rPr>
          <w:lang w:val="en" w:eastAsia="en-GB"/>
        </w:rPr>
        <w:t>.</w:t>
      </w:r>
    </w:p>
    <w:p w:rsidR="00931DC9" w:rsidRPr="002479F8" w:rsidRDefault="00404005" w:rsidP="002479F8">
      <w:pPr>
        <w:pStyle w:val="NoSpacing"/>
        <w:numPr>
          <w:ilvl w:val="0"/>
          <w:numId w:val="11"/>
        </w:numPr>
        <w:rPr>
          <w:lang w:val="en" w:eastAsia="en-GB"/>
        </w:rPr>
      </w:pPr>
      <w:r w:rsidRPr="002479F8">
        <w:rPr>
          <w:lang w:val="en" w:eastAsia="en-GB"/>
        </w:rPr>
        <w:t>A</w:t>
      </w:r>
      <w:r w:rsidR="00931DC9" w:rsidRPr="002479F8">
        <w:rPr>
          <w:lang w:val="en" w:eastAsia="en-GB"/>
        </w:rPr>
        <w:t>ctions taken to prevent and detect similar incidents</w:t>
      </w:r>
      <w:r w:rsidR="00A2349D" w:rsidRPr="002479F8">
        <w:rPr>
          <w:lang w:val="en" w:eastAsia="en-GB"/>
        </w:rPr>
        <w:t>.</w:t>
      </w:r>
    </w:p>
    <w:p w:rsidR="00931DC9" w:rsidRPr="002479F8" w:rsidRDefault="004F4CAB" w:rsidP="002479F8">
      <w:pPr>
        <w:pStyle w:val="Heading2"/>
        <w:rPr>
          <w:rFonts w:asciiTheme="minorHAnsi" w:hAnsiTheme="minorHAnsi"/>
          <w:color w:val="auto"/>
          <w:sz w:val="22"/>
          <w:szCs w:val="22"/>
          <w:lang w:val="en"/>
        </w:rPr>
      </w:pPr>
      <w:bookmarkStart w:id="27" w:name="_Toc310601307"/>
      <w:bookmarkStart w:id="28" w:name="_Toc475714013"/>
      <w:r w:rsidRPr="002479F8">
        <w:rPr>
          <w:rFonts w:asciiTheme="minorHAnsi" w:hAnsiTheme="minorHAnsi"/>
          <w:color w:val="auto"/>
          <w:sz w:val="22"/>
          <w:szCs w:val="22"/>
          <w:lang w:val="en"/>
        </w:rPr>
        <w:t>3.6</w:t>
      </w:r>
      <w:r w:rsidR="00931DC9" w:rsidRPr="002479F8">
        <w:rPr>
          <w:rFonts w:asciiTheme="minorHAnsi" w:hAnsiTheme="minorHAnsi"/>
          <w:color w:val="auto"/>
          <w:sz w:val="22"/>
          <w:szCs w:val="22"/>
          <w:lang w:val="en"/>
        </w:rPr>
        <w:t xml:space="preserve"> Notifying </w:t>
      </w:r>
      <w:r w:rsidR="00A214E3" w:rsidRPr="002479F8">
        <w:rPr>
          <w:rFonts w:asciiTheme="minorHAnsi" w:hAnsiTheme="minorHAnsi"/>
          <w:color w:val="auto"/>
          <w:sz w:val="22"/>
          <w:szCs w:val="22"/>
          <w:lang w:val="en"/>
        </w:rPr>
        <w:t>the Secretary of State</w:t>
      </w:r>
      <w:bookmarkEnd w:id="27"/>
      <w:bookmarkEnd w:id="28"/>
    </w:p>
    <w:p w:rsidR="00931DC9" w:rsidRPr="0020187D" w:rsidRDefault="00931DC9" w:rsidP="002479F8">
      <w:pPr>
        <w:spacing w:before="100" w:beforeAutospacing="1" w:after="100" w:afterAutospacing="1" w:line="240" w:lineRule="auto"/>
        <w:rPr>
          <w:rFonts w:eastAsia="Times New Roman" w:cs="Arial"/>
          <w:color w:val="000000"/>
          <w:lang w:val="en" w:eastAsia="en-GB"/>
        </w:rPr>
      </w:pPr>
      <w:r w:rsidRPr="0020187D">
        <w:rPr>
          <w:rFonts w:eastAsia="Times New Roman" w:cs="Arial"/>
          <w:color w:val="000000"/>
          <w:lang w:val="en" w:eastAsia="en-GB"/>
        </w:rPr>
        <w:t xml:space="preserve">The </w:t>
      </w:r>
      <w:r w:rsidR="002479F8">
        <w:rPr>
          <w:rFonts w:eastAsia="Times New Roman" w:cs="Arial"/>
          <w:color w:val="000000"/>
          <w:lang w:val="en" w:eastAsia="en-GB"/>
        </w:rPr>
        <w:t xml:space="preserve">Academies </w:t>
      </w:r>
      <w:r w:rsidR="00404005">
        <w:rPr>
          <w:rFonts w:eastAsia="Times New Roman" w:cs="Arial"/>
          <w:color w:val="000000"/>
          <w:lang w:val="en" w:eastAsia="en-GB"/>
        </w:rPr>
        <w:t>Financial H</w:t>
      </w:r>
      <w:r w:rsidR="00967A47" w:rsidRPr="0020187D">
        <w:rPr>
          <w:rFonts w:eastAsia="Times New Roman" w:cs="Arial"/>
          <w:color w:val="000000"/>
          <w:lang w:val="en" w:eastAsia="en-GB"/>
        </w:rPr>
        <w:t>andbook</w:t>
      </w:r>
      <w:r w:rsidRPr="0020187D">
        <w:rPr>
          <w:rFonts w:eastAsia="Times New Roman" w:cs="Arial"/>
          <w:color w:val="000000"/>
          <w:lang w:val="en" w:eastAsia="en-GB"/>
        </w:rPr>
        <w:t xml:space="preserve"> includes a requirement that </w:t>
      </w:r>
      <w:r w:rsidR="00967A47" w:rsidRPr="0020187D">
        <w:rPr>
          <w:rFonts w:eastAsia="Times New Roman" w:cs="Arial"/>
          <w:color w:val="000000"/>
          <w:lang w:val="en" w:eastAsia="en-GB"/>
        </w:rPr>
        <w:t>academies</w:t>
      </w:r>
      <w:r w:rsidRPr="0020187D">
        <w:rPr>
          <w:rFonts w:eastAsia="Times New Roman" w:cs="Arial"/>
          <w:color w:val="000000"/>
          <w:lang w:val="en" w:eastAsia="en-GB"/>
        </w:rPr>
        <w:t xml:space="preserve"> must notify the </w:t>
      </w:r>
      <w:r w:rsidR="00967A47" w:rsidRPr="0020187D">
        <w:rPr>
          <w:rFonts w:eastAsia="Times New Roman" w:cs="Arial"/>
          <w:color w:val="000000"/>
          <w:lang w:val="en" w:eastAsia="en-GB"/>
        </w:rPr>
        <w:t xml:space="preserve">Secretary of State </w:t>
      </w:r>
      <w:r w:rsidRPr="0020187D">
        <w:rPr>
          <w:rFonts w:eastAsia="Times New Roman" w:cs="Arial"/>
          <w:color w:val="000000"/>
          <w:lang w:val="en" w:eastAsia="en-GB"/>
        </w:rPr>
        <w:t>of any attempted, suspected or actual fraud or irregularity where</w:t>
      </w:r>
      <w:r w:rsidR="00967A47" w:rsidRPr="0020187D">
        <w:rPr>
          <w:rFonts w:eastAsia="Times New Roman" w:cs="Arial"/>
          <w:color w:val="000000"/>
          <w:lang w:val="en" w:eastAsia="en-GB"/>
        </w:rPr>
        <w:t xml:space="preserve"> </w:t>
      </w:r>
      <w:r w:rsidRPr="0020187D">
        <w:rPr>
          <w:rFonts w:eastAsia="Times New Roman" w:cs="Arial"/>
          <w:color w:val="000000"/>
          <w:lang w:val="en" w:eastAsia="en-GB"/>
        </w:rPr>
        <w:t xml:space="preserve">the sums involved are, or potentially are, in excess of </w:t>
      </w:r>
      <w:r w:rsidR="00967A47" w:rsidRPr="0020187D">
        <w:rPr>
          <w:rFonts w:eastAsia="Times New Roman" w:cs="Arial"/>
          <w:color w:val="000000"/>
          <w:lang w:val="en" w:eastAsia="en-GB"/>
        </w:rPr>
        <w:t>the amount set out in the funding letter.</w:t>
      </w:r>
    </w:p>
    <w:p w:rsidR="00931DC9" w:rsidRPr="002479F8" w:rsidRDefault="004F4CAB" w:rsidP="002479F8">
      <w:pPr>
        <w:pStyle w:val="Heading2"/>
        <w:rPr>
          <w:rFonts w:asciiTheme="minorHAnsi" w:hAnsiTheme="minorHAnsi"/>
          <w:color w:val="auto"/>
          <w:sz w:val="22"/>
          <w:szCs w:val="22"/>
          <w:lang w:val="en"/>
        </w:rPr>
      </w:pPr>
      <w:bookmarkStart w:id="29" w:name="_Toc310601308"/>
      <w:bookmarkStart w:id="30" w:name="_Toc475714014"/>
      <w:r w:rsidRPr="002479F8">
        <w:rPr>
          <w:rFonts w:asciiTheme="minorHAnsi" w:hAnsiTheme="minorHAnsi"/>
          <w:color w:val="auto"/>
          <w:sz w:val="22"/>
          <w:szCs w:val="22"/>
          <w:lang w:val="en"/>
        </w:rPr>
        <w:t>3.7</w:t>
      </w:r>
      <w:r w:rsidR="0020187D" w:rsidRPr="002479F8">
        <w:rPr>
          <w:rFonts w:asciiTheme="minorHAnsi" w:hAnsiTheme="minorHAnsi"/>
          <w:color w:val="auto"/>
          <w:sz w:val="22"/>
          <w:szCs w:val="22"/>
          <w:lang w:val="en"/>
        </w:rPr>
        <w:t xml:space="preserve"> Recovery of L</w:t>
      </w:r>
      <w:r w:rsidR="00931DC9" w:rsidRPr="002479F8">
        <w:rPr>
          <w:rFonts w:asciiTheme="minorHAnsi" w:hAnsiTheme="minorHAnsi"/>
          <w:color w:val="auto"/>
          <w:sz w:val="22"/>
          <w:szCs w:val="22"/>
          <w:lang w:val="en"/>
        </w:rPr>
        <w:t>osses</w:t>
      </w:r>
      <w:bookmarkEnd w:id="29"/>
      <w:bookmarkEnd w:id="30"/>
    </w:p>
    <w:p w:rsidR="00931DC9" w:rsidRPr="0020187D" w:rsidRDefault="00931DC9" w:rsidP="002479F8">
      <w:pPr>
        <w:pStyle w:val="NoSpacing"/>
        <w:rPr>
          <w:lang w:val="en" w:eastAsia="en-GB"/>
        </w:rPr>
      </w:pPr>
      <w:r w:rsidRPr="0020187D">
        <w:rPr>
          <w:lang w:val="en" w:eastAsia="en-GB"/>
        </w:rPr>
        <w:t xml:space="preserve">The </w:t>
      </w:r>
      <w:r w:rsidR="00A2349D" w:rsidRPr="0020187D">
        <w:rPr>
          <w:lang w:val="en" w:eastAsia="en-GB"/>
        </w:rPr>
        <w:t>Principal</w:t>
      </w:r>
      <w:r w:rsidR="004F2733">
        <w:rPr>
          <w:lang w:val="en" w:eastAsia="en-GB"/>
        </w:rPr>
        <w:t>,</w:t>
      </w:r>
      <w:r w:rsidR="002479F8" w:rsidRPr="002479F8">
        <w:rPr>
          <w:lang w:val="en" w:eastAsia="en-GB"/>
        </w:rPr>
        <w:t xml:space="preserve"> </w:t>
      </w:r>
      <w:r w:rsidR="002479F8">
        <w:rPr>
          <w:lang w:val="en" w:eastAsia="en-GB"/>
        </w:rPr>
        <w:t>or in the case of the Principal, the CEO, or in the case of the CEO, the Chair of the Trust,</w:t>
      </w:r>
      <w:r w:rsidR="00967A47" w:rsidRPr="0020187D">
        <w:rPr>
          <w:lang w:val="en" w:eastAsia="en-GB"/>
        </w:rPr>
        <w:t xml:space="preserve"> in conjunction with the Finance Officer and auditor,</w:t>
      </w:r>
      <w:r w:rsidRPr="0020187D">
        <w:rPr>
          <w:lang w:val="en" w:eastAsia="en-GB"/>
        </w:rPr>
        <w:t xml:space="preserve"> will endeavour to ensure that the amount of any loss is quantified. Repayment of losses will be sought in all cases. Where the loss is substantial, legal advice should be obtained about the need to freeze the suspect's assets through the court, pending conclusion of the investigation. Legal advice may be obtained about prospects for recovering losses through the civil court, where the perpetrator refuses repayment. The </w:t>
      </w:r>
      <w:r w:rsidR="002479F8">
        <w:rPr>
          <w:lang w:val="en" w:eastAsia="en-GB"/>
        </w:rPr>
        <w:t xml:space="preserve">Trust </w:t>
      </w:r>
      <w:r w:rsidRPr="0020187D">
        <w:rPr>
          <w:lang w:val="en" w:eastAsia="en-GB"/>
        </w:rPr>
        <w:t>will normally expect to recover costs in addition to losses.</w:t>
      </w:r>
    </w:p>
    <w:p w:rsidR="0020187D" w:rsidRPr="0020187D" w:rsidRDefault="0020187D" w:rsidP="00A31472">
      <w:pPr>
        <w:spacing w:before="100" w:beforeAutospacing="1" w:after="100" w:afterAutospacing="1" w:line="240" w:lineRule="auto"/>
        <w:jc w:val="both"/>
        <w:outlineLvl w:val="2"/>
        <w:rPr>
          <w:rFonts w:eastAsia="Times New Roman" w:cs="Arial"/>
          <w:b/>
          <w:bCs/>
          <w:lang w:val="en" w:eastAsia="en-GB"/>
        </w:rPr>
      </w:pPr>
      <w:bookmarkStart w:id="31" w:name="_Toc310601309"/>
    </w:p>
    <w:p w:rsidR="00931DC9" w:rsidRPr="002479F8" w:rsidRDefault="004F4CAB" w:rsidP="002479F8">
      <w:pPr>
        <w:pStyle w:val="Heading2"/>
        <w:rPr>
          <w:rFonts w:asciiTheme="minorHAnsi" w:hAnsiTheme="minorHAnsi"/>
          <w:color w:val="auto"/>
          <w:sz w:val="22"/>
          <w:szCs w:val="22"/>
          <w:lang w:val="en"/>
        </w:rPr>
      </w:pPr>
      <w:bookmarkStart w:id="32" w:name="_Toc475714015"/>
      <w:r w:rsidRPr="002479F8">
        <w:rPr>
          <w:rFonts w:asciiTheme="minorHAnsi" w:hAnsiTheme="minorHAnsi"/>
          <w:color w:val="auto"/>
          <w:sz w:val="22"/>
          <w:szCs w:val="22"/>
          <w:lang w:val="en"/>
        </w:rPr>
        <w:lastRenderedPageBreak/>
        <w:t>3.8</w:t>
      </w:r>
      <w:r w:rsidR="0020187D" w:rsidRPr="002479F8">
        <w:rPr>
          <w:rFonts w:asciiTheme="minorHAnsi" w:hAnsiTheme="minorHAnsi"/>
          <w:color w:val="auto"/>
          <w:sz w:val="22"/>
          <w:szCs w:val="22"/>
          <w:lang w:val="en"/>
        </w:rPr>
        <w:t xml:space="preserve"> Final R</w:t>
      </w:r>
      <w:r w:rsidR="00931DC9" w:rsidRPr="002479F8">
        <w:rPr>
          <w:rFonts w:asciiTheme="minorHAnsi" w:hAnsiTheme="minorHAnsi"/>
          <w:color w:val="auto"/>
          <w:sz w:val="22"/>
          <w:szCs w:val="22"/>
          <w:lang w:val="en"/>
        </w:rPr>
        <w:t>eport</w:t>
      </w:r>
      <w:bookmarkEnd w:id="31"/>
      <w:bookmarkEnd w:id="32"/>
    </w:p>
    <w:p w:rsidR="00931DC9" w:rsidRPr="0020187D" w:rsidRDefault="00931DC9" w:rsidP="00A31472">
      <w:pPr>
        <w:spacing w:before="100" w:beforeAutospacing="1" w:after="100" w:afterAutospacing="1" w:line="240" w:lineRule="auto"/>
        <w:jc w:val="both"/>
        <w:rPr>
          <w:rFonts w:eastAsia="Times New Roman" w:cs="Arial"/>
          <w:color w:val="000000"/>
          <w:lang w:val="en" w:eastAsia="en-GB"/>
        </w:rPr>
      </w:pPr>
      <w:r w:rsidRPr="0020187D">
        <w:rPr>
          <w:rFonts w:eastAsia="Times New Roman" w:cs="Arial"/>
          <w:color w:val="000000"/>
          <w:lang w:val="en" w:eastAsia="en-GB"/>
        </w:rPr>
        <w:t xml:space="preserve">On completion of </w:t>
      </w:r>
      <w:r w:rsidR="00967A47" w:rsidRPr="0020187D">
        <w:rPr>
          <w:rFonts w:eastAsia="Times New Roman" w:cs="Arial"/>
          <w:color w:val="000000"/>
          <w:lang w:val="en" w:eastAsia="en-GB"/>
        </w:rPr>
        <w:t xml:space="preserve">the </w:t>
      </w:r>
      <w:r w:rsidRPr="0020187D">
        <w:rPr>
          <w:rFonts w:eastAsia="Times New Roman" w:cs="Arial"/>
          <w:color w:val="000000"/>
          <w:lang w:val="en" w:eastAsia="en-GB"/>
        </w:rPr>
        <w:t xml:space="preserve">investigation, a written report, normally prepared by the </w:t>
      </w:r>
      <w:r w:rsidR="00A2349D" w:rsidRPr="0020187D">
        <w:rPr>
          <w:rFonts w:eastAsia="Times New Roman" w:cs="Arial"/>
          <w:color w:val="000000"/>
          <w:lang w:val="en" w:eastAsia="en-GB"/>
        </w:rPr>
        <w:t>Principal</w:t>
      </w:r>
      <w:r w:rsidR="00454FAA">
        <w:rPr>
          <w:rFonts w:eastAsia="Times New Roman" w:cs="Arial"/>
          <w:color w:val="000000"/>
          <w:lang w:val="en" w:eastAsia="en-GB"/>
        </w:rPr>
        <w:t>, or in the case of the Principal, the CEO, or in the case of the CEO, the Chair of the Trust</w:t>
      </w:r>
      <w:r w:rsidRPr="0020187D">
        <w:rPr>
          <w:rFonts w:eastAsia="Times New Roman" w:cs="Arial"/>
          <w:color w:val="000000"/>
          <w:lang w:val="en" w:eastAsia="en-GB"/>
        </w:rPr>
        <w:t xml:space="preserve">, shall be submitted to the </w:t>
      </w:r>
      <w:r w:rsidR="00454FAA">
        <w:rPr>
          <w:rFonts w:eastAsia="Times New Roman" w:cs="Arial"/>
          <w:color w:val="000000"/>
          <w:lang w:val="en" w:eastAsia="en-GB"/>
        </w:rPr>
        <w:t>Trust</w:t>
      </w:r>
      <w:r w:rsidR="00967A47" w:rsidRPr="0020187D">
        <w:rPr>
          <w:rFonts w:eastAsia="Times New Roman" w:cs="Arial"/>
          <w:color w:val="000000"/>
          <w:lang w:val="en" w:eastAsia="en-GB"/>
        </w:rPr>
        <w:t xml:space="preserve"> </w:t>
      </w:r>
      <w:r w:rsidRPr="0020187D">
        <w:rPr>
          <w:rFonts w:eastAsia="Times New Roman" w:cs="Arial"/>
          <w:color w:val="000000"/>
          <w:lang w:val="en" w:eastAsia="en-GB"/>
        </w:rPr>
        <w:t>containing:</w:t>
      </w:r>
    </w:p>
    <w:p w:rsidR="00931DC9" w:rsidRPr="00454FAA" w:rsidRDefault="00454FAA" w:rsidP="00454FAA">
      <w:pPr>
        <w:pStyle w:val="NoSpacing"/>
        <w:numPr>
          <w:ilvl w:val="0"/>
          <w:numId w:val="11"/>
        </w:numPr>
        <w:rPr>
          <w:lang w:val="en" w:eastAsia="en-GB"/>
        </w:rPr>
      </w:pPr>
      <w:r w:rsidRPr="00454FAA">
        <w:rPr>
          <w:lang w:val="en" w:eastAsia="en-GB"/>
        </w:rPr>
        <w:t>A</w:t>
      </w:r>
      <w:r w:rsidR="00931DC9" w:rsidRPr="00454FAA">
        <w:rPr>
          <w:lang w:val="en" w:eastAsia="en-GB"/>
        </w:rPr>
        <w:t xml:space="preserve"> description of the incident, including the value of any loss, the people involved, and the means of perpetrating the fraud</w:t>
      </w:r>
      <w:r w:rsidRPr="00454FAA">
        <w:rPr>
          <w:lang w:val="en" w:eastAsia="en-GB"/>
        </w:rPr>
        <w:t>.</w:t>
      </w:r>
    </w:p>
    <w:p w:rsidR="00931DC9" w:rsidRPr="00454FAA" w:rsidRDefault="00454FAA" w:rsidP="00454FAA">
      <w:pPr>
        <w:pStyle w:val="NoSpacing"/>
        <w:numPr>
          <w:ilvl w:val="0"/>
          <w:numId w:val="11"/>
        </w:numPr>
        <w:rPr>
          <w:lang w:val="en" w:eastAsia="en-GB"/>
        </w:rPr>
      </w:pPr>
      <w:r w:rsidRPr="00454FAA">
        <w:rPr>
          <w:lang w:val="en" w:eastAsia="en-GB"/>
        </w:rPr>
        <w:t>T</w:t>
      </w:r>
      <w:r w:rsidR="00931DC9" w:rsidRPr="00454FAA">
        <w:rPr>
          <w:lang w:val="en" w:eastAsia="en-GB"/>
        </w:rPr>
        <w:t>he measures taken to prevent a recurrence</w:t>
      </w:r>
      <w:r w:rsidRPr="00454FAA">
        <w:rPr>
          <w:lang w:val="en" w:eastAsia="en-GB"/>
        </w:rPr>
        <w:t>.</w:t>
      </w:r>
    </w:p>
    <w:p w:rsidR="00282B73" w:rsidRPr="00454FAA" w:rsidRDefault="00454FAA" w:rsidP="00454FAA">
      <w:pPr>
        <w:pStyle w:val="NoSpacing"/>
        <w:numPr>
          <w:ilvl w:val="0"/>
          <w:numId w:val="11"/>
        </w:numPr>
        <w:rPr>
          <w:lang w:val="en" w:eastAsia="en-GB"/>
        </w:rPr>
      </w:pPr>
      <w:r w:rsidRPr="00454FAA">
        <w:rPr>
          <w:lang w:val="en" w:eastAsia="en-GB"/>
        </w:rPr>
        <w:t>A</w:t>
      </w:r>
      <w:r w:rsidR="00931DC9" w:rsidRPr="00454FAA">
        <w:rPr>
          <w:lang w:val="en" w:eastAsia="en-GB"/>
        </w:rPr>
        <w:t>ny action needed to strengthen future responses to fraud, with a follow-up report on whether the actions have been taken.</w:t>
      </w:r>
    </w:p>
    <w:sectPr w:rsidR="00282B73" w:rsidRPr="00454FA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F78" w:rsidRDefault="00626F78" w:rsidP="006B26D8">
      <w:pPr>
        <w:spacing w:after="0" w:line="240" w:lineRule="auto"/>
      </w:pPr>
      <w:r>
        <w:separator/>
      </w:r>
    </w:p>
  </w:endnote>
  <w:endnote w:type="continuationSeparator" w:id="0">
    <w:p w:rsidR="00626F78" w:rsidRDefault="00626F78" w:rsidP="006B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32796"/>
      <w:docPartObj>
        <w:docPartGallery w:val="Page Numbers (Bottom of Page)"/>
        <w:docPartUnique/>
      </w:docPartObj>
    </w:sdtPr>
    <w:sdtEndPr>
      <w:rPr>
        <w:noProof/>
      </w:rPr>
    </w:sdtEndPr>
    <w:sdtContent>
      <w:p w:rsidR="00484B65" w:rsidRDefault="00484B65">
        <w:pPr>
          <w:pStyle w:val="Footer"/>
          <w:jc w:val="center"/>
        </w:pPr>
        <w:r>
          <w:fldChar w:fldCharType="begin"/>
        </w:r>
        <w:r>
          <w:instrText xml:space="preserve"> PAGE   \* MERGEFORMAT </w:instrText>
        </w:r>
        <w:r>
          <w:fldChar w:fldCharType="separate"/>
        </w:r>
        <w:r w:rsidR="00105A0C">
          <w:rPr>
            <w:noProof/>
          </w:rPr>
          <w:t>3</w:t>
        </w:r>
        <w:r>
          <w:rPr>
            <w:noProof/>
          </w:rPr>
          <w:fldChar w:fldCharType="end"/>
        </w:r>
      </w:p>
    </w:sdtContent>
  </w:sdt>
  <w:p w:rsidR="00626F78" w:rsidRDefault="00626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F78" w:rsidRDefault="00626F78" w:rsidP="006B26D8">
      <w:pPr>
        <w:spacing w:after="0" w:line="240" w:lineRule="auto"/>
      </w:pPr>
      <w:r>
        <w:separator/>
      </w:r>
    </w:p>
  </w:footnote>
  <w:footnote w:type="continuationSeparator" w:id="0">
    <w:p w:rsidR="00626F78" w:rsidRDefault="00626F78" w:rsidP="006B2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numPicBullet w:numPicBulletId="4">
    <w:pict>
      <v:shape id="_x0000_i1050" type="#_x0000_t75" style="width:3in;height:3in" o:bullet="t"/>
    </w:pict>
  </w:numPicBullet>
  <w:numPicBullet w:numPicBulletId="5">
    <w:pict>
      <v:shape id="_x0000_i1051" type="#_x0000_t75" style="width:3in;height:3in" o:bullet="t"/>
    </w:pict>
  </w:numPicBullet>
  <w:numPicBullet w:numPicBulletId="6">
    <w:pict>
      <v:shape id="_x0000_i1052" type="#_x0000_t75" style="width:3in;height:3in" o:bullet="t"/>
    </w:pict>
  </w:numPicBullet>
  <w:numPicBullet w:numPicBulletId="7">
    <w:pict>
      <v:shape id="_x0000_i1053" type="#_x0000_t75" style="width:3in;height:3in" o:bullet="t"/>
    </w:pict>
  </w:numPicBullet>
  <w:numPicBullet w:numPicBulletId="8">
    <w:pict>
      <v:shape id="_x0000_i1054" type="#_x0000_t75" style="width:3in;height:3in" o:bullet="t"/>
    </w:pict>
  </w:numPicBullet>
  <w:numPicBullet w:numPicBulletId="9">
    <w:pict>
      <v:shape id="_x0000_i1055" type="#_x0000_t75" style="width:3in;height:3in" o:bullet="t"/>
    </w:pict>
  </w:numPicBullet>
  <w:abstractNum w:abstractNumId="0" w15:restartNumberingAfterBreak="0">
    <w:nsid w:val="12A46454"/>
    <w:multiLevelType w:val="multilevel"/>
    <w:tmpl w:val="D6D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374C9"/>
    <w:multiLevelType w:val="multilevel"/>
    <w:tmpl w:val="99D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24B87"/>
    <w:multiLevelType w:val="multilevel"/>
    <w:tmpl w:val="4F14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65137"/>
    <w:multiLevelType w:val="multilevel"/>
    <w:tmpl w:val="DE4EF1F6"/>
    <w:lvl w:ilvl="0">
      <w:start w:val="1"/>
      <w:numFmt w:val="bullet"/>
      <w:lvlText w:val=""/>
      <w:lvlJc w:val="left"/>
      <w:pPr>
        <w:tabs>
          <w:tab w:val="num" w:pos="720"/>
        </w:tabs>
        <w:ind w:left="340" w:hanging="34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80CB0"/>
    <w:multiLevelType w:val="multilevel"/>
    <w:tmpl w:val="C8CCD648"/>
    <w:lvl w:ilvl="0">
      <w:start w:val="1"/>
      <w:numFmt w:val="bullet"/>
      <w:lvlText w:val=""/>
      <w:lvlPicBulletId w:val="5"/>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B01F9"/>
    <w:multiLevelType w:val="multilevel"/>
    <w:tmpl w:val="7AEE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C1E33"/>
    <w:multiLevelType w:val="multilevel"/>
    <w:tmpl w:val="0030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05455"/>
    <w:multiLevelType w:val="multilevel"/>
    <w:tmpl w:val="FD74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D7765D"/>
    <w:multiLevelType w:val="multilevel"/>
    <w:tmpl w:val="52B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F85BD4"/>
    <w:multiLevelType w:val="multilevel"/>
    <w:tmpl w:val="F4BE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E4246F"/>
    <w:multiLevelType w:val="multilevel"/>
    <w:tmpl w:val="DE4EF1F6"/>
    <w:lvl w:ilvl="0">
      <w:start w:val="1"/>
      <w:numFmt w:val="bullet"/>
      <w:lvlText w:val=""/>
      <w:lvlJc w:val="left"/>
      <w:pPr>
        <w:tabs>
          <w:tab w:val="num" w:pos="720"/>
        </w:tabs>
        <w:ind w:left="340" w:hanging="34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6"/>
  </w:num>
  <w:num w:numId="5">
    <w:abstractNumId w:val="9"/>
  </w:num>
  <w:num w:numId="6">
    <w:abstractNumId w:val="4"/>
  </w:num>
  <w:num w:numId="7">
    <w:abstractNumId w:val="2"/>
  </w:num>
  <w:num w:numId="8">
    <w:abstractNumId w:val="0"/>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C9"/>
    <w:rsid w:val="000E01A7"/>
    <w:rsid w:val="00105A0C"/>
    <w:rsid w:val="001234D7"/>
    <w:rsid w:val="001B14D2"/>
    <w:rsid w:val="001C331F"/>
    <w:rsid w:val="0020187D"/>
    <w:rsid w:val="002479F8"/>
    <w:rsid w:val="002534AE"/>
    <w:rsid w:val="0027579F"/>
    <w:rsid w:val="00282B73"/>
    <w:rsid w:val="00290405"/>
    <w:rsid w:val="00373456"/>
    <w:rsid w:val="003A5553"/>
    <w:rsid w:val="003B5690"/>
    <w:rsid w:val="00404005"/>
    <w:rsid w:val="00454FAA"/>
    <w:rsid w:val="00484B65"/>
    <w:rsid w:val="004E7545"/>
    <w:rsid w:val="004F2733"/>
    <w:rsid w:val="004F4CAB"/>
    <w:rsid w:val="00601EAA"/>
    <w:rsid w:val="00626F78"/>
    <w:rsid w:val="00663F57"/>
    <w:rsid w:val="006B26D8"/>
    <w:rsid w:val="00765A08"/>
    <w:rsid w:val="0078229B"/>
    <w:rsid w:val="0089782F"/>
    <w:rsid w:val="008B2AEB"/>
    <w:rsid w:val="00931DC9"/>
    <w:rsid w:val="00967A47"/>
    <w:rsid w:val="00A214E3"/>
    <w:rsid w:val="00A2349D"/>
    <w:rsid w:val="00A31472"/>
    <w:rsid w:val="00AB1218"/>
    <w:rsid w:val="00B14990"/>
    <w:rsid w:val="00B778CF"/>
    <w:rsid w:val="00C23DD9"/>
    <w:rsid w:val="00C930B1"/>
    <w:rsid w:val="00CB4A2E"/>
    <w:rsid w:val="00DF3F02"/>
    <w:rsid w:val="00E03E9B"/>
    <w:rsid w:val="00EA5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1E89E78E-E28B-4C6E-B2A3-ED369F8B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1DC9"/>
    <w:pPr>
      <w:spacing w:before="100" w:beforeAutospacing="1" w:after="100" w:afterAutospacing="1" w:line="240" w:lineRule="auto"/>
      <w:outlineLvl w:val="0"/>
    </w:pPr>
    <w:rPr>
      <w:rFonts w:ascii="Arial" w:eastAsia="Times New Roman" w:hAnsi="Arial" w:cs="Arial"/>
      <w:b/>
      <w:bCs/>
      <w:color w:val="2858BB"/>
      <w:kern w:val="36"/>
      <w:sz w:val="34"/>
      <w:szCs w:val="34"/>
      <w:lang w:eastAsia="en-GB"/>
    </w:rPr>
  </w:style>
  <w:style w:type="paragraph" w:styleId="Heading2">
    <w:name w:val="heading 2"/>
    <w:basedOn w:val="Normal"/>
    <w:link w:val="Heading2Char"/>
    <w:uiPriority w:val="9"/>
    <w:qFormat/>
    <w:rsid w:val="00931DC9"/>
    <w:pPr>
      <w:spacing w:before="100" w:beforeAutospacing="1" w:after="100" w:afterAutospacing="1" w:line="240" w:lineRule="auto"/>
      <w:outlineLvl w:val="1"/>
    </w:pPr>
    <w:rPr>
      <w:rFonts w:ascii="Arial" w:eastAsia="Times New Roman" w:hAnsi="Arial" w:cs="Arial"/>
      <w:b/>
      <w:bCs/>
      <w:color w:val="6F8FD1"/>
      <w:sz w:val="30"/>
      <w:szCs w:val="30"/>
      <w:lang w:eastAsia="en-GB"/>
    </w:rPr>
  </w:style>
  <w:style w:type="paragraph" w:styleId="Heading3">
    <w:name w:val="heading 3"/>
    <w:basedOn w:val="Normal"/>
    <w:link w:val="Heading3Char"/>
    <w:uiPriority w:val="9"/>
    <w:qFormat/>
    <w:rsid w:val="00931DC9"/>
    <w:pPr>
      <w:spacing w:before="100" w:beforeAutospacing="1" w:after="100" w:afterAutospacing="1" w:line="240" w:lineRule="auto"/>
      <w:outlineLvl w:val="2"/>
    </w:pPr>
    <w:rPr>
      <w:rFonts w:ascii="Arial" w:eastAsia="Times New Roman" w:hAnsi="Arial" w:cs="Arial"/>
      <w:b/>
      <w:bCs/>
      <w:color w:val="6F8FD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DC9"/>
    <w:rPr>
      <w:rFonts w:ascii="Arial" w:eastAsia="Times New Roman" w:hAnsi="Arial" w:cs="Arial"/>
      <w:b/>
      <w:bCs/>
      <w:color w:val="2858BB"/>
      <w:kern w:val="36"/>
      <w:sz w:val="34"/>
      <w:szCs w:val="34"/>
      <w:lang w:eastAsia="en-GB"/>
    </w:rPr>
  </w:style>
  <w:style w:type="character" w:customStyle="1" w:styleId="Heading2Char">
    <w:name w:val="Heading 2 Char"/>
    <w:basedOn w:val="DefaultParagraphFont"/>
    <w:link w:val="Heading2"/>
    <w:uiPriority w:val="9"/>
    <w:rsid w:val="00931DC9"/>
    <w:rPr>
      <w:rFonts w:ascii="Arial" w:eastAsia="Times New Roman" w:hAnsi="Arial" w:cs="Arial"/>
      <w:b/>
      <w:bCs/>
      <w:color w:val="6F8FD1"/>
      <w:sz w:val="30"/>
      <w:szCs w:val="30"/>
      <w:lang w:eastAsia="en-GB"/>
    </w:rPr>
  </w:style>
  <w:style w:type="character" w:customStyle="1" w:styleId="Heading3Char">
    <w:name w:val="Heading 3 Char"/>
    <w:basedOn w:val="DefaultParagraphFont"/>
    <w:link w:val="Heading3"/>
    <w:uiPriority w:val="9"/>
    <w:rsid w:val="00931DC9"/>
    <w:rPr>
      <w:rFonts w:ascii="Arial" w:eastAsia="Times New Roman" w:hAnsi="Arial" w:cs="Arial"/>
      <w:b/>
      <w:bCs/>
      <w:color w:val="6F8FD1"/>
      <w:sz w:val="26"/>
      <w:szCs w:val="26"/>
      <w:lang w:eastAsia="en-GB"/>
    </w:rPr>
  </w:style>
  <w:style w:type="character" w:styleId="Hyperlink">
    <w:name w:val="Hyperlink"/>
    <w:basedOn w:val="DefaultParagraphFont"/>
    <w:uiPriority w:val="99"/>
    <w:unhideWhenUsed/>
    <w:rsid w:val="00931DC9"/>
    <w:rPr>
      <w:color w:val="0000FF"/>
      <w:u w:val="single"/>
    </w:rPr>
  </w:style>
  <w:style w:type="paragraph" w:styleId="NormalWeb">
    <w:name w:val="Normal (Web)"/>
    <w:basedOn w:val="Normal"/>
    <w:uiPriority w:val="99"/>
    <w:semiHidden/>
    <w:unhideWhenUsed/>
    <w:rsid w:val="00931DC9"/>
    <w:pPr>
      <w:spacing w:before="100" w:beforeAutospacing="1" w:after="100" w:afterAutospacing="1" w:line="240" w:lineRule="auto"/>
    </w:pPr>
    <w:rPr>
      <w:rFonts w:ascii="Arial" w:eastAsia="Times New Roman" w:hAnsi="Arial" w:cs="Arial"/>
      <w:color w:val="000000"/>
      <w:sz w:val="24"/>
      <w:szCs w:val="24"/>
      <w:lang w:eastAsia="en-GB"/>
    </w:rPr>
  </w:style>
  <w:style w:type="character" w:styleId="HTMLAcronym">
    <w:name w:val="HTML Acronym"/>
    <w:basedOn w:val="DefaultParagraphFont"/>
    <w:uiPriority w:val="99"/>
    <w:semiHidden/>
    <w:unhideWhenUsed/>
    <w:rsid w:val="00931DC9"/>
  </w:style>
  <w:style w:type="paragraph" w:styleId="ListParagraph">
    <w:name w:val="List Paragraph"/>
    <w:basedOn w:val="Normal"/>
    <w:uiPriority w:val="34"/>
    <w:qFormat/>
    <w:rsid w:val="00931DC9"/>
    <w:pPr>
      <w:ind w:left="720"/>
      <w:contextualSpacing/>
    </w:pPr>
  </w:style>
  <w:style w:type="paragraph" w:styleId="TOCHeading">
    <w:name w:val="TOC Heading"/>
    <w:basedOn w:val="Heading1"/>
    <w:next w:val="Normal"/>
    <w:uiPriority w:val="39"/>
    <w:unhideWhenUsed/>
    <w:qFormat/>
    <w:rsid w:val="006B26D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6B26D8"/>
    <w:pPr>
      <w:tabs>
        <w:tab w:val="right" w:leader="dot" w:pos="9016"/>
      </w:tabs>
      <w:spacing w:after="100" w:line="240" w:lineRule="auto"/>
    </w:pPr>
    <w:rPr>
      <w:rFonts w:ascii="Calibri" w:hAnsi="Calibri" w:cs="Times New Roman"/>
      <w:lang w:eastAsia="en-GB"/>
    </w:rPr>
  </w:style>
  <w:style w:type="paragraph" w:styleId="BalloonText">
    <w:name w:val="Balloon Text"/>
    <w:basedOn w:val="Normal"/>
    <w:link w:val="BalloonTextChar"/>
    <w:uiPriority w:val="99"/>
    <w:semiHidden/>
    <w:unhideWhenUsed/>
    <w:rsid w:val="006B2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6D8"/>
    <w:rPr>
      <w:rFonts w:ascii="Tahoma" w:hAnsi="Tahoma" w:cs="Tahoma"/>
      <w:sz w:val="16"/>
      <w:szCs w:val="16"/>
    </w:rPr>
  </w:style>
  <w:style w:type="paragraph" w:styleId="TOC2">
    <w:name w:val="toc 2"/>
    <w:basedOn w:val="Normal"/>
    <w:next w:val="Normal"/>
    <w:autoRedefine/>
    <w:uiPriority w:val="39"/>
    <w:unhideWhenUsed/>
    <w:rsid w:val="006B26D8"/>
    <w:pPr>
      <w:spacing w:after="100"/>
      <w:ind w:left="220"/>
    </w:pPr>
  </w:style>
  <w:style w:type="paragraph" w:styleId="TOC3">
    <w:name w:val="toc 3"/>
    <w:basedOn w:val="Normal"/>
    <w:next w:val="Normal"/>
    <w:autoRedefine/>
    <w:uiPriority w:val="39"/>
    <w:unhideWhenUsed/>
    <w:rsid w:val="006B26D8"/>
    <w:pPr>
      <w:spacing w:after="100"/>
      <w:ind w:left="440"/>
    </w:pPr>
  </w:style>
  <w:style w:type="paragraph" w:styleId="Header">
    <w:name w:val="header"/>
    <w:basedOn w:val="Normal"/>
    <w:link w:val="HeaderChar"/>
    <w:uiPriority w:val="99"/>
    <w:unhideWhenUsed/>
    <w:rsid w:val="006B2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6D8"/>
  </w:style>
  <w:style w:type="paragraph" w:styleId="Footer">
    <w:name w:val="footer"/>
    <w:basedOn w:val="Normal"/>
    <w:link w:val="FooterChar"/>
    <w:uiPriority w:val="99"/>
    <w:unhideWhenUsed/>
    <w:rsid w:val="006B2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6D8"/>
  </w:style>
  <w:style w:type="paragraph" w:styleId="NoSpacing">
    <w:name w:val="No Spacing"/>
    <w:link w:val="NoSpacingChar"/>
    <w:uiPriority w:val="1"/>
    <w:qFormat/>
    <w:rsid w:val="0020187D"/>
    <w:pPr>
      <w:spacing w:after="0" w:line="240" w:lineRule="auto"/>
    </w:pPr>
  </w:style>
  <w:style w:type="table" w:styleId="TableGrid">
    <w:name w:val="Table Grid"/>
    <w:basedOn w:val="TableNormal"/>
    <w:uiPriority w:val="59"/>
    <w:rsid w:val="00B778C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B7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92783">
      <w:bodyDiv w:val="1"/>
      <w:marLeft w:val="0"/>
      <w:marRight w:val="0"/>
      <w:marTop w:val="0"/>
      <w:marBottom w:val="0"/>
      <w:divBdr>
        <w:top w:val="none" w:sz="0" w:space="0" w:color="auto"/>
        <w:left w:val="none" w:sz="0" w:space="0" w:color="auto"/>
        <w:bottom w:val="none" w:sz="0" w:space="0" w:color="auto"/>
        <w:right w:val="none" w:sz="0" w:space="0" w:color="auto"/>
      </w:divBdr>
      <w:divsChild>
        <w:div w:id="2004160939">
          <w:marLeft w:val="0"/>
          <w:marRight w:val="0"/>
          <w:marTop w:val="0"/>
          <w:marBottom w:val="0"/>
          <w:divBdr>
            <w:top w:val="none" w:sz="0" w:space="0" w:color="auto"/>
            <w:left w:val="single" w:sz="48" w:space="0" w:color="FFFFFF"/>
            <w:bottom w:val="single" w:sz="6" w:space="0" w:color="FFFFFF"/>
            <w:right w:val="none" w:sz="0" w:space="0" w:color="auto"/>
          </w:divBdr>
          <w:divsChild>
            <w:div w:id="17138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480A-EA84-4773-AA30-44E78A17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Willis</dc:creator>
  <cp:lastModifiedBy>Neil Houchen</cp:lastModifiedBy>
  <cp:revision>7</cp:revision>
  <cp:lastPrinted>2017-02-24T15:42:00Z</cp:lastPrinted>
  <dcterms:created xsi:type="dcterms:W3CDTF">2017-02-24T13:41:00Z</dcterms:created>
  <dcterms:modified xsi:type="dcterms:W3CDTF">2017-06-22T11:52:00Z</dcterms:modified>
</cp:coreProperties>
</file>