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2F" w:rsidRDefault="006C5D2F">
      <w:pPr>
        <w:jc w:val="center"/>
        <w:rPr>
          <w:rFonts w:ascii="Calibri" w:hAnsi="Calibri" w:cs="Arial"/>
          <w:sz w:val="72"/>
        </w:rPr>
      </w:pPr>
    </w:p>
    <w:p w:rsidR="00CE3644" w:rsidRDefault="00CE3644">
      <w:pPr>
        <w:jc w:val="center"/>
        <w:rPr>
          <w:rFonts w:ascii="Calibri" w:hAnsi="Calibri" w:cs="Arial"/>
          <w:sz w:val="72"/>
        </w:rPr>
      </w:pPr>
    </w:p>
    <w:p w:rsidR="009A6D7A" w:rsidRDefault="009A6D7A">
      <w:pPr>
        <w:jc w:val="center"/>
        <w:rPr>
          <w:rFonts w:ascii="Calibri" w:hAnsi="Calibri" w:cs="Arial"/>
          <w:sz w:val="72"/>
        </w:rPr>
      </w:pPr>
    </w:p>
    <w:p w:rsidR="006C5D2F" w:rsidRDefault="006C5D2F">
      <w:pPr>
        <w:jc w:val="center"/>
        <w:rPr>
          <w:rFonts w:ascii="Calibri" w:hAnsi="Calibri" w:cs="Arial"/>
          <w:sz w:val="72"/>
        </w:rPr>
      </w:pPr>
    </w:p>
    <w:p w:rsidR="00CE3644" w:rsidRDefault="00CE3644" w:rsidP="00CE3644">
      <w:pPr>
        <w:jc w:val="center"/>
        <w:rPr>
          <w:sz w:val="56"/>
          <w:szCs w:val="56"/>
        </w:rPr>
      </w:pPr>
      <w:r w:rsidRPr="00B11DEE">
        <w:rPr>
          <w:sz w:val="56"/>
          <w:szCs w:val="56"/>
        </w:rPr>
        <w:t>Ea</w:t>
      </w:r>
      <w:r>
        <w:rPr>
          <w:sz w:val="56"/>
          <w:szCs w:val="56"/>
        </w:rPr>
        <w:t xml:space="preserve">stwood Park Academy Trust </w:t>
      </w:r>
    </w:p>
    <w:p w:rsidR="00CE3644" w:rsidRDefault="00CE3644" w:rsidP="00CE3644">
      <w:pPr>
        <w:pStyle w:val="NoSpacing"/>
      </w:pPr>
    </w:p>
    <w:p w:rsidR="00CE3644" w:rsidRPr="00B11DEE" w:rsidRDefault="00CE3644" w:rsidP="00CE3644">
      <w:pPr>
        <w:pStyle w:val="NoSpacing"/>
      </w:pPr>
    </w:p>
    <w:p w:rsidR="00CE3644" w:rsidRDefault="00CE3644" w:rsidP="00CE3644">
      <w:pPr>
        <w:jc w:val="center"/>
        <w:rPr>
          <w:i/>
        </w:rPr>
      </w:pPr>
      <w:r>
        <w:rPr>
          <w:noProof/>
          <w:lang w:eastAsia="en-GB"/>
        </w:rPr>
        <w:drawing>
          <wp:inline distT="0" distB="0" distL="0" distR="0" wp14:anchorId="7FEE8097" wp14:editId="7BC8125E">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CE3644" w:rsidRDefault="00CE3644" w:rsidP="00CE3644">
      <w:pPr>
        <w:jc w:val="center"/>
        <w:rPr>
          <w:i/>
        </w:rPr>
      </w:pPr>
    </w:p>
    <w:p w:rsidR="00CE3644" w:rsidRDefault="00CE3644" w:rsidP="00CE3644">
      <w:pPr>
        <w:pStyle w:val="NoSpacing"/>
      </w:pPr>
    </w:p>
    <w:p w:rsidR="00CE3644" w:rsidRPr="00B11DEE" w:rsidRDefault="00CE3644" w:rsidP="00CE3644">
      <w:pPr>
        <w:jc w:val="center"/>
        <w:rPr>
          <w:sz w:val="32"/>
          <w:szCs w:val="32"/>
        </w:rPr>
      </w:pPr>
      <w:r>
        <w:rPr>
          <w:sz w:val="32"/>
          <w:szCs w:val="32"/>
        </w:rPr>
        <w:t>Sickness-Absence Policy</w:t>
      </w:r>
    </w:p>
    <w:p w:rsidR="00CE3644" w:rsidRDefault="00CE3644" w:rsidP="00CE3644">
      <w:pPr>
        <w:rPr>
          <w:rFonts w:ascii="Calibri" w:hAnsi="Calibri" w:cs="Arial"/>
          <w:sz w:val="28"/>
          <w:szCs w:val="28"/>
        </w:rPr>
      </w:pPr>
    </w:p>
    <w:p w:rsidR="00CE3644" w:rsidRDefault="00CE3644" w:rsidP="00CE3644">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3644" w:rsidTr="00AF04BC">
        <w:trPr>
          <w:jc w:val="center"/>
        </w:trPr>
        <w:tc>
          <w:tcPr>
            <w:tcW w:w="4428" w:type="dxa"/>
            <w:shd w:val="clear" w:color="auto" w:fill="auto"/>
          </w:tcPr>
          <w:p w:rsidR="00CE3644" w:rsidRPr="0094205C" w:rsidRDefault="00CE3644" w:rsidP="00AF04BC">
            <w:pPr>
              <w:rPr>
                <w:rFonts w:ascii="Calibri" w:hAnsi="Calibri" w:cs="Arial"/>
              </w:rPr>
            </w:pPr>
            <w:r w:rsidRPr="0094205C">
              <w:rPr>
                <w:rFonts w:ascii="Calibri" w:hAnsi="Calibri" w:cs="Arial"/>
              </w:rPr>
              <w:t xml:space="preserve">Author’s Name: </w:t>
            </w:r>
          </w:p>
        </w:tc>
        <w:tc>
          <w:tcPr>
            <w:tcW w:w="4428" w:type="dxa"/>
            <w:shd w:val="clear" w:color="auto" w:fill="auto"/>
          </w:tcPr>
          <w:p w:rsidR="00CE3644" w:rsidRPr="0094205C" w:rsidRDefault="00CE3644" w:rsidP="00AF04BC">
            <w:pPr>
              <w:rPr>
                <w:rFonts w:ascii="Calibri" w:hAnsi="Calibri" w:cs="Arial"/>
              </w:rPr>
            </w:pPr>
            <w:r w:rsidRPr="0094205C">
              <w:rPr>
                <w:rFonts w:ascii="Calibri" w:hAnsi="Calibri" w:cs="Arial"/>
              </w:rPr>
              <w:t>Mr. N. Houchen</w:t>
            </w:r>
          </w:p>
        </w:tc>
      </w:tr>
      <w:tr w:rsidR="00CE3644" w:rsidTr="00AF04BC">
        <w:trPr>
          <w:jc w:val="center"/>
        </w:trPr>
        <w:tc>
          <w:tcPr>
            <w:tcW w:w="4428" w:type="dxa"/>
            <w:shd w:val="clear" w:color="auto" w:fill="auto"/>
          </w:tcPr>
          <w:p w:rsidR="00CE3644" w:rsidRPr="0094205C" w:rsidRDefault="00CE3644" w:rsidP="00AF04BC">
            <w:pPr>
              <w:rPr>
                <w:rFonts w:ascii="Calibri" w:hAnsi="Calibri" w:cs="Arial"/>
              </w:rPr>
            </w:pPr>
            <w:r w:rsidRPr="0094205C">
              <w:rPr>
                <w:rFonts w:ascii="Calibri" w:hAnsi="Calibri" w:cs="Arial"/>
              </w:rPr>
              <w:t>Date Reviewed</w:t>
            </w:r>
          </w:p>
        </w:tc>
        <w:tc>
          <w:tcPr>
            <w:tcW w:w="4428" w:type="dxa"/>
            <w:shd w:val="clear" w:color="auto" w:fill="auto"/>
          </w:tcPr>
          <w:p w:rsidR="00CE3644" w:rsidRPr="0094205C" w:rsidRDefault="0094205C" w:rsidP="00AF04BC">
            <w:pPr>
              <w:rPr>
                <w:rFonts w:ascii="Calibri" w:hAnsi="Calibri" w:cs="Arial"/>
              </w:rPr>
            </w:pPr>
            <w:r>
              <w:rPr>
                <w:rFonts w:ascii="Calibri" w:hAnsi="Calibri" w:cs="Arial"/>
              </w:rPr>
              <w:t xml:space="preserve">June </w:t>
            </w:r>
            <w:bookmarkStart w:id="0" w:name="_GoBack"/>
            <w:bookmarkEnd w:id="0"/>
            <w:r w:rsidR="00CE3644" w:rsidRPr="0094205C">
              <w:rPr>
                <w:rFonts w:ascii="Calibri" w:hAnsi="Calibri" w:cs="Arial"/>
              </w:rPr>
              <w:t>2017</w:t>
            </w:r>
          </w:p>
        </w:tc>
      </w:tr>
      <w:tr w:rsidR="00CE3644" w:rsidTr="00AF04BC">
        <w:trPr>
          <w:jc w:val="center"/>
        </w:trPr>
        <w:tc>
          <w:tcPr>
            <w:tcW w:w="4428" w:type="dxa"/>
            <w:tcBorders>
              <w:bottom w:val="single" w:sz="4" w:space="0" w:color="auto"/>
            </w:tcBorders>
            <w:shd w:val="clear" w:color="auto" w:fill="auto"/>
          </w:tcPr>
          <w:p w:rsidR="00CE3644" w:rsidRPr="0094205C" w:rsidRDefault="00CE3644" w:rsidP="00AF04BC">
            <w:pPr>
              <w:rPr>
                <w:rFonts w:ascii="Calibri" w:hAnsi="Calibri" w:cs="Arial"/>
              </w:rPr>
            </w:pPr>
            <w:r w:rsidRPr="0094205C">
              <w:rPr>
                <w:rFonts w:ascii="Calibri" w:hAnsi="Calibri" w:cs="Arial"/>
              </w:rPr>
              <w:t>Date Ratified by Trust</w:t>
            </w:r>
          </w:p>
        </w:tc>
        <w:tc>
          <w:tcPr>
            <w:tcW w:w="4428" w:type="dxa"/>
            <w:tcBorders>
              <w:bottom w:val="single" w:sz="4" w:space="0" w:color="auto"/>
            </w:tcBorders>
            <w:shd w:val="clear" w:color="auto" w:fill="auto"/>
          </w:tcPr>
          <w:p w:rsidR="00CE3644" w:rsidRPr="0094205C" w:rsidRDefault="00CE3644" w:rsidP="00AF04BC">
            <w:pPr>
              <w:rPr>
                <w:rFonts w:ascii="Calibri" w:hAnsi="Calibri" w:cs="Arial"/>
              </w:rPr>
            </w:pPr>
          </w:p>
        </w:tc>
      </w:tr>
      <w:tr w:rsidR="00CE3644" w:rsidTr="00AF04BC">
        <w:trPr>
          <w:jc w:val="center"/>
        </w:trPr>
        <w:tc>
          <w:tcPr>
            <w:tcW w:w="4428" w:type="dxa"/>
            <w:shd w:val="pct12" w:color="auto" w:fill="auto"/>
          </w:tcPr>
          <w:p w:rsidR="00CE3644" w:rsidRPr="0094205C" w:rsidRDefault="00CE3644" w:rsidP="00AF04BC">
            <w:pPr>
              <w:rPr>
                <w:rFonts w:ascii="Calibri" w:hAnsi="Calibri" w:cs="Arial"/>
              </w:rPr>
            </w:pPr>
          </w:p>
        </w:tc>
        <w:tc>
          <w:tcPr>
            <w:tcW w:w="4428" w:type="dxa"/>
            <w:shd w:val="pct12" w:color="auto" w:fill="auto"/>
          </w:tcPr>
          <w:p w:rsidR="00CE3644" w:rsidRPr="0094205C" w:rsidRDefault="00CE3644" w:rsidP="00AF04BC">
            <w:pPr>
              <w:rPr>
                <w:rFonts w:ascii="Calibri" w:hAnsi="Calibri" w:cs="Arial"/>
              </w:rPr>
            </w:pPr>
          </w:p>
        </w:tc>
      </w:tr>
      <w:tr w:rsidR="00CE3644" w:rsidTr="00AF04BC">
        <w:trPr>
          <w:jc w:val="center"/>
        </w:trPr>
        <w:tc>
          <w:tcPr>
            <w:tcW w:w="4428" w:type="dxa"/>
            <w:shd w:val="clear" w:color="auto" w:fill="auto"/>
          </w:tcPr>
          <w:p w:rsidR="00CE3644" w:rsidRPr="0094205C" w:rsidRDefault="00CE3644" w:rsidP="00AF04BC">
            <w:pPr>
              <w:rPr>
                <w:rFonts w:ascii="Calibri" w:hAnsi="Calibri" w:cs="Arial"/>
              </w:rPr>
            </w:pPr>
            <w:r w:rsidRPr="0094205C">
              <w:rPr>
                <w:rFonts w:ascii="Calibri" w:hAnsi="Calibri" w:cs="Arial"/>
              </w:rPr>
              <w:t>Signature of CEO</w:t>
            </w:r>
          </w:p>
        </w:tc>
        <w:tc>
          <w:tcPr>
            <w:tcW w:w="4428" w:type="dxa"/>
            <w:shd w:val="clear" w:color="auto" w:fill="auto"/>
          </w:tcPr>
          <w:p w:rsidR="00CE3644" w:rsidRPr="0094205C" w:rsidRDefault="00CE3644" w:rsidP="00AF04BC">
            <w:pPr>
              <w:rPr>
                <w:rFonts w:ascii="Calibri" w:hAnsi="Calibri" w:cs="Arial"/>
              </w:rPr>
            </w:pPr>
          </w:p>
        </w:tc>
      </w:tr>
      <w:tr w:rsidR="00CE3644" w:rsidTr="00AF04BC">
        <w:trPr>
          <w:jc w:val="center"/>
        </w:trPr>
        <w:tc>
          <w:tcPr>
            <w:tcW w:w="4428" w:type="dxa"/>
            <w:shd w:val="clear" w:color="auto" w:fill="auto"/>
          </w:tcPr>
          <w:p w:rsidR="00CE3644" w:rsidRPr="0094205C" w:rsidRDefault="00CE3644" w:rsidP="00AF04BC">
            <w:pPr>
              <w:rPr>
                <w:rFonts w:ascii="Calibri" w:hAnsi="Calibri" w:cs="Arial"/>
              </w:rPr>
            </w:pPr>
            <w:r w:rsidRPr="0094205C">
              <w:rPr>
                <w:rFonts w:ascii="Calibri" w:hAnsi="Calibri" w:cs="Arial"/>
              </w:rPr>
              <w:t>Signature of Chair of Trust</w:t>
            </w:r>
          </w:p>
        </w:tc>
        <w:tc>
          <w:tcPr>
            <w:tcW w:w="4428" w:type="dxa"/>
            <w:shd w:val="clear" w:color="auto" w:fill="auto"/>
          </w:tcPr>
          <w:p w:rsidR="00CE3644" w:rsidRPr="0094205C" w:rsidRDefault="00CE3644" w:rsidP="00AF04BC">
            <w:pPr>
              <w:rPr>
                <w:rFonts w:ascii="Calibri" w:hAnsi="Calibri" w:cs="Arial"/>
              </w:rPr>
            </w:pPr>
          </w:p>
        </w:tc>
      </w:tr>
    </w:tbl>
    <w:p w:rsidR="00CE3644" w:rsidRDefault="00CE3644" w:rsidP="00CE3644">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CE3644" w:rsidRDefault="00CE3644">
      <w:pPr>
        <w:jc w:val="both"/>
        <w:rPr>
          <w:rFonts w:ascii="Arial" w:hAnsi="Arial" w:cs="Arial"/>
          <w:sz w:val="24"/>
          <w:szCs w:val="24"/>
        </w:rPr>
      </w:pPr>
    </w:p>
    <w:p w:rsidR="00A63F5A" w:rsidRDefault="00A63F5A" w:rsidP="00C84A00">
      <w:pPr>
        <w:jc w:val="both"/>
        <w:rPr>
          <w:rFonts w:ascii="Arial" w:hAnsi="Arial" w:cs="Arial"/>
          <w:sz w:val="24"/>
          <w:szCs w:val="24"/>
        </w:rPr>
      </w:pPr>
    </w:p>
    <w:p w:rsidR="00C84A00" w:rsidRDefault="00C84A00" w:rsidP="00C84A00">
      <w:pPr>
        <w:jc w:val="both"/>
        <w:rPr>
          <w:rFonts w:ascii="Arial" w:hAnsi="Arial" w:cs="Arial"/>
          <w:sz w:val="24"/>
          <w:szCs w:val="24"/>
        </w:rPr>
      </w:pPr>
    </w:p>
    <w:p w:rsidR="009A6D7A" w:rsidRDefault="009A6D7A" w:rsidP="0054042D">
      <w:pPr>
        <w:pStyle w:val="TOCHeading"/>
        <w:jc w:val="center"/>
        <w:rPr>
          <w:rFonts w:ascii="Arial" w:eastAsiaTheme="minorHAnsi" w:hAnsi="Arial" w:cs="Arial"/>
          <w:b w:val="0"/>
          <w:bCs w:val="0"/>
          <w:color w:val="auto"/>
          <w:sz w:val="24"/>
          <w:szCs w:val="24"/>
          <w:lang w:val="en-GB"/>
        </w:rPr>
      </w:pPr>
    </w:p>
    <w:p w:rsidR="00CE3644" w:rsidRPr="009A6D7A" w:rsidRDefault="00CE3644" w:rsidP="009A6D7A"/>
    <w:sdt>
      <w:sdtPr>
        <w:rPr>
          <w:rFonts w:asciiTheme="minorHAnsi" w:eastAsiaTheme="minorHAnsi" w:hAnsiTheme="minorHAnsi" w:cstheme="minorBidi"/>
          <w:b w:val="0"/>
          <w:bCs w:val="0"/>
          <w:color w:val="auto"/>
          <w:sz w:val="22"/>
          <w:szCs w:val="22"/>
          <w:lang w:val="en-GB"/>
        </w:rPr>
        <w:id w:val="1532993748"/>
        <w:docPartObj>
          <w:docPartGallery w:val="Table of Contents"/>
          <w:docPartUnique/>
        </w:docPartObj>
      </w:sdtPr>
      <w:sdtEndPr>
        <w:rPr>
          <w:noProof/>
        </w:rPr>
      </w:sdtEndPr>
      <w:sdtContent>
        <w:p w:rsidR="0054042D" w:rsidRPr="009A6D7A" w:rsidRDefault="0054042D" w:rsidP="0054042D">
          <w:pPr>
            <w:pStyle w:val="TOCHeading"/>
            <w:jc w:val="center"/>
            <w:rPr>
              <w:rFonts w:asciiTheme="minorHAnsi" w:hAnsiTheme="minorHAnsi"/>
              <w:color w:val="auto"/>
            </w:rPr>
          </w:pPr>
          <w:r w:rsidRPr="009A6D7A">
            <w:rPr>
              <w:rFonts w:asciiTheme="minorHAnsi" w:hAnsiTheme="minorHAnsi"/>
              <w:color w:val="auto"/>
            </w:rPr>
            <w:t>Contents</w:t>
          </w:r>
        </w:p>
        <w:p w:rsidR="008C7367" w:rsidRDefault="0054042D" w:rsidP="008C7367">
          <w:pPr>
            <w:pStyle w:val="TOC3"/>
            <w:tabs>
              <w:tab w:val="left" w:pos="1200"/>
              <w:tab w:val="right" w:leader="dot" w:pos="9621"/>
            </w:tabs>
            <w:ind w:left="0"/>
            <w:rPr>
              <w:rFonts w:eastAsiaTheme="minorEastAsia"/>
              <w:noProof/>
              <w:lang w:eastAsia="en-GB"/>
            </w:rPr>
          </w:pPr>
          <w:r>
            <w:fldChar w:fldCharType="begin"/>
          </w:r>
          <w:r>
            <w:instrText xml:space="preserve"> TOC \o "1-3" \h \z \u </w:instrText>
          </w:r>
          <w:r>
            <w:fldChar w:fldCharType="separate"/>
          </w:r>
          <w:hyperlink w:anchor="_Toc473880886" w:history="1">
            <w:r w:rsidR="008C7367" w:rsidRPr="000F1908">
              <w:rPr>
                <w:rStyle w:val="Hyperlink"/>
                <w:noProof/>
              </w:rPr>
              <w:t>1.0</w:t>
            </w:r>
            <w:r w:rsidR="000D3954">
              <w:rPr>
                <w:rFonts w:eastAsiaTheme="minorEastAsia"/>
                <w:noProof/>
                <w:lang w:eastAsia="en-GB"/>
              </w:rPr>
              <w:t xml:space="preserve"> </w:t>
            </w:r>
            <w:r w:rsidR="008C7367" w:rsidRPr="000F1908">
              <w:rPr>
                <w:rStyle w:val="Hyperlink"/>
                <w:noProof/>
              </w:rPr>
              <w:t>Sickness-Absence</w:t>
            </w:r>
            <w:r w:rsidR="008C7367">
              <w:rPr>
                <w:noProof/>
                <w:webHidden/>
              </w:rPr>
              <w:tab/>
            </w:r>
            <w:r w:rsidR="008C7367">
              <w:rPr>
                <w:noProof/>
                <w:webHidden/>
              </w:rPr>
              <w:fldChar w:fldCharType="begin"/>
            </w:r>
            <w:r w:rsidR="008C7367">
              <w:rPr>
                <w:noProof/>
                <w:webHidden/>
              </w:rPr>
              <w:instrText xml:space="preserve"> PAGEREF _Toc473880886 \h </w:instrText>
            </w:r>
            <w:r w:rsidR="008C7367">
              <w:rPr>
                <w:noProof/>
                <w:webHidden/>
              </w:rPr>
            </w:r>
            <w:r w:rsidR="008C7367">
              <w:rPr>
                <w:noProof/>
                <w:webHidden/>
              </w:rPr>
              <w:fldChar w:fldCharType="separate"/>
            </w:r>
            <w:r w:rsidR="00C96341">
              <w:rPr>
                <w:noProof/>
                <w:webHidden/>
              </w:rPr>
              <w:t>3</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87" w:history="1">
            <w:r w:rsidR="008C7367" w:rsidRPr="000F1908">
              <w:rPr>
                <w:rStyle w:val="Hyperlink"/>
                <w:noProof/>
              </w:rPr>
              <w:t>2.0 Communicating Absence</w:t>
            </w:r>
            <w:r w:rsidR="008C7367">
              <w:rPr>
                <w:noProof/>
                <w:webHidden/>
              </w:rPr>
              <w:tab/>
            </w:r>
            <w:r w:rsidR="008C7367">
              <w:rPr>
                <w:noProof/>
                <w:webHidden/>
              </w:rPr>
              <w:fldChar w:fldCharType="begin"/>
            </w:r>
            <w:r w:rsidR="008C7367">
              <w:rPr>
                <w:noProof/>
                <w:webHidden/>
              </w:rPr>
              <w:instrText xml:space="preserve"> PAGEREF _Toc473880887 \h </w:instrText>
            </w:r>
            <w:r w:rsidR="008C7367">
              <w:rPr>
                <w:noProof/>
                <w:webHidden/>
              </w:rPr>
            </w:r>
            <w:r w:rsidR="008C7367">
              <w:rPr>
                <w:noProof/>
                <w:webHidden/>
              </w:rPr>
              <w:fldChar w:fldCharType="separate"/>
            </w:r>
            <w:r w:rsidR="00C96341">
              <w:rPr>
                <w:noProof/>
                <w:webHidden/>
              </w:rPr>
              <w:t>3</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88" w:history="1">
            <w:r w:rsidR="008C7367" w:rsidRPr="000F1908">
              <w:rPr>
                <w:rStyle w:val="Hyperlink"/>
                <w:noProof/>
              </w:rPr>
              <w:t>3.0 Sick Pay</w:t>
            </w:r>
            <w:r w:rsidR="008C7367">
              <w:rPr>
                <w:noProof/>
                <w:webHidden/>
              </w:rPr>
              <w:tab/>
            </w:r>
            <w:r w:rsidR="008C7367">
              <w:rPr>
                <w:noProof/>
                <w:webHidden/>
              </w:rPr>
              <w:fldChar w:fldCharType="begin"/>
            </w:r>
            <w:r w:rsidR="008C7367">
              <w:rPr>
                <w:noProof/>
                <w:webHidden/>
              </w:rPr>
              <w:instrText xml:space="preserve"> PAGEREF _Toc473880888 \h </w:instrText>
            </w:r>
            <w:r w:rsidR="008C7367">
              <w:rPr>
                <w:noProof/>
                <w:webHidden/>
              </w:rPr>
            </w:r>
            <w:r w:rsidR="008C7367">
              <w:rPr>
                <w:noProof/>
                <w:webHidden/>
              </w:rPr>
              <w:fldChar w:fldCharType="separate"/>
            </w:r>
            <w:r w:rsidR="00C96341">
              <w:rPr>
                <w:noProof/>
                <w:webHidden/>
              </w:rPr>
              <w:t>3</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89" w:history="1">
            <w:r w:rsidR="008C7367" w:rsidRPr="000F1908">
              <w:rPr>
                <w:rStyle w:val="Hyperlink"/>
                <w:noProof/>
              </w:rPr>
              <w:t>4.0 Returning to Work</w:t>
            </w:r>
            <w:r w:rsidR="008C7367">
              <w:rPr>
                <w:noProof/>
                <w:webHidden/>
              </w:rPr>
              <w:tab/>
            </w:r>
            <w:r w:rsidR="008C7367">
              <w:rPr>
                <w:noProof/>
                <w:webHidden/>
              </w:rPr>
              <w:fldChar w:fldCharType="begin"/>
            </w:r>
            <w:r w:rsidR="008C7367">
              <w:rPr>
                <w:noProof/>
                <w:webHidden/>
              </w:rPr>
              <w:instrText xml:space="preserve"> PAGEREF _Toc473880889 \h </w:instrText>
            </w:r>
            <w:r w:rsidR="008C7367">
              <w:rPr>
                <w:noProof/>
                <w:webHidden/>
              </w:rPr>
            </w:r>
            <w:r w:rsidR="008C7367">
              <w:rPr>
                <w:noProof/>
                <w:webHidden/>
              </w:rPr>
              <w:fldChar w:fldCharType="separate"/>
            </w:r>
            <w:r w:rsidR="00C96341">
              <w:rPr>
                <w:noProof/>
                <w:webHidden/>
              </w:rPr>
              <w:t>3</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90" w:history="1">
            <w:r w:rsidR="008C7367" w:rsidRPr="000F1908">
              <w:rPr>
                <w:rStyle w:val="Hyperlink"/>
                <w:noProof/>
              </w:rPr>
              <w:t>5.0 Measuring and Recording Sickness-Absence – Bradford Factor</w:t>
            </w:r>
            <w:r w:rsidR="008C7367">
              <w:rPr>
                <w:noProof/>
                <w:webHidden/>
              </w:rPr>
              <w:tab/>
            </w:r>
            <w:r w:rsidR="008C7367">
              <w:rPr>
                <w:noProof/>
                <w:webHidden/>
              </w:rPr>
              <w:fldChar w:fldCharType="begin"/>
            </w:r>
            <w:r w:rsidR="008C7367">
              <w:rPr>
                <w:noProof/>
                <w:webHidden/>
              </w:rPr>
              <w:instrText xml:space="preserve"> PAGEREF _Toc473880890 \h </w:instrText>
            </w:r>
            <w:r w:rsidR="008C7367">
              <w:rPr>
                <w:noProof/>
                <w:webHidden/>
              </w:rPr>
            </w:r>
            <w:r w:rsidR="008C7367">
              <w:rPr>
                <w:noProof/>
                <w:webHidden/>
              </w:rPr>
              <w:fldChar w:fldCharType="separate"/>
            </w:r>
            <w:r w:rsidR="00C96341">
              <w:rPr>
                <w:noProof/>
                <w:webHidden/>
              </w:rPr>
              <w:t>4</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91" w:history="1">
            <w:r w:rsidR="008C7367" w:rsidRPr="000F1908">
              <w:rPr>
                <w:rStyle w:val="Hyperlink"/>
                <w:noProof/>
              </w:rPr>
              <w:t>6.0 Outcomes Associated with Bradford Factor Score</w:t>
            </w:r>
            <w:r w:rsidR="008C7367">
              <w:rPr>
                <w:noProof/>
                <w:webHidden/>
              </w:rPr>
              <w:tab/>
            </w:r>
            <w:r w:rsidR="008C7367">
              <w:rPr>
                <w:noProof/>
                <w:webHidden/>
              </w:rPr>
              <w:fldChar w:fldCharType="begin"/>
            </w:r>
            <w:r w:rsidR="008C7367">
              <w:rPr>
                <w:noProof/>
                <w:webHidden/>
              </w:rPr>
              <w:instrText xml:space="preserve"> PAGEREF _Toc473880891 \h </w:instrText>
            </w:r>
            <w:r w:rsidR="008C7367">
              <w:rPr>
                <w:noProof/>
                <w:webHidden/>
              </w:rPr>
            </w:r>
            <w:r w:rsidR="008C7367">
              <w:rPr>
                <w:noProof/>
                <w:webHidden/>
              </w:rPr>
              <w:fldChar w:fldCharType="separate"/>
            </w:r>
            <w:r w:rsidR="00C96341">
              <w:rPr>
                <w:noProof/>
                <w:webHidden/>
              </w:rPr>
              <w:t>4</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2" w:history="1">
            <w:r w:rsidR="008C7367" w:rsidRPr="000F1908">
              <w:rPr>
                <w:rStyle w:val="Hyperlink"/>
                <w:noProof/>
              </w:rPr>
              <w:t>6.1 No Action</w:t>
            </w:r>
            <w:r w:rsidR="008C7367">
              <w:rPr>
                <w:noProof/>
                <w:webHidden/>
              </w:rPr>
              <w:tab/>
            </w:r>
            <w:r w:rsidR="008C7367">
              <w:rPr>
                <w:noProof/>
                <w:webHidden/>
              </w:rPr>
              <w:fldChar w:fldCharType="begin"/>
            </w:r>
            <w:r w:rsidR="008C7367">
              <w:rPr>
                <w:noProof/>
                <w:webHidden/>
              </w:rPr>
              <w:instrText xml:space="preserve"> PAGEREF _Toc473880892 \h </w:instrText>
            </w:r>
            <w:r w:rsidR="008C7367">
              <w:rPr>
                <w:noProof/>
                <w:webHidden/>
              </w:rPr>
            </w:r>
            <w:r w:rsidR="008C7367">
              <w:rPr>
                <w:noProof/>
                <w:webHidden/>
              </w:rPr>
              <w:fldChar w:fldCharType="separate"/>
            </w:r>
            <w:r w:rsidR="00C96341">
              <w:rPr>
                <w:noProof/>
                <w:webHidden/>
              </w:rPr>
              <w:t>5</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3" w:history="1">
            <w:r w:rsidR="008C7367" w:rsidRPr="000F1908">
              <w:rPr>
                <w:rStyle w:val="Hyperlink"/>
                <w:noProof/>
              </w:rPr>
              <w:t>6.2 Verbal Warning</w:t>
            </w:r>
            <w:r w:rsidR="008C7367">
              <w:rPr>
                <w:noProof/>
                <w:webHidden/>
              </w:rPr>
              <w:tab/>
            </w:r>
            <w:r w:rsidR="008C7367">
              <w:rPr>
                <w:noProof/>
                <w:webHidden/>
              </w:rPr>
              <w:fldChar w:fldCharType="begin"/>
            </w:r>
            <w:r w:rsidR="008C7367">
              <w:rPr>
                <w:noProof/>
                <w:webHidden/>
              </w:rPr>
              <w:instrText xml:space="preserve"> PAGEREF _Toc473880893 \h </w:instrText>
            </w:r>
            <w:r w:rsidR="008C7367">
              <w:rPr>
                <w:noProof/>
                <w:webHidden/>
              </w:rPr>
            </w:r>
            <w:r w:rsidR="008C7367">
              <w:rPr>
                <w:noProof/>
                <w:webHidden/>
              </w:rPr>
              <w:fldChar w:fldCharType="separate"/>
            </w:r>
            <w:r w:rsidR="00C96341">
              <w:rPr>
                <w:noProof/>
                <w:webHidden/>
              </w:rPr>
              <w:t>5</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4" w:history="1">
            <w:r w:rsidR="008C7367" w:rsidRPr="000F1908">
              <w:rPr>
                <w:rStyle w:val="Hyperlink"/>
                <w:noProof/>
              </w:rPr>
              <w:t>6.3 Written Warning and Occupational Health Referral</w:t>
            </w:r>
            <w:r w:rsidR="008C7367">
              <w:rPr>
                <w:noProof/>
                <w:webHidden/>
              </w:rPr>
              <w:tab/>
            </w:r>
            <w:r w:rsidR="008C7367">
              <w:rPr>
                <w:noProof/>
                <w:webHidden/>
              </w:rPr>
              <w:fldChar w:fldCharType="begin"/>
            </w:r>
            <w:r w:rsidR="008C7367">
              <w:rPr>
                <w:noProof/>
                <w:webHidden/>
              </w:rPr>
              <w:instrText xml:space="preserve"> PAGEREF _Toc473880894 \h </w:instrText>
            </w:r>
            <w:r w:rsidR="008C7367">
              <w:rPr>
                <w:noProof/>
                <w:webHidden/>
              </w:rPr>
            </w:r>
            <w:r w:rsidR="008C7367">
              <w:rPr>
                <w:noProof/>
                <w:webHidden/>
              </w:rPr>
              <w:fldChar w:fldCharType="separate"/>
            </w:r>
            <w:r w:rsidR="00C96341">
              <w:rPr>
                <w:noProof/>
                <w:webHidden/>
              </w:rPr>
              <w:t>5</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5" w:history="1">
            <w:r w:rsidR="008C7367" w:rsidRPr="000F1908">
              <w:rPr>
                <w:rStyle w:val="Hyperlink"/>
                <w:noProof/>
              </w:rPr>
              <w:t>6.4 Final Written Warning</w:t>
            </w:r>
            <w:r w:rsidR="008C7367">
              <w:rPr>
                <w:noProof/>
                <w:webHidden/>
              </w:rPr>
              <w:tab/>
            </w:r>
            <w:r w:rsidR="008C7367">
              <w:rPr>
                <w:noProof/>
                <w:webHidden/>
              </w:rPr>
              <w:fldChar w:fldCharType="begin"/>
            </w:r>
            <w:r w:rsidR="008C7367">
              <w:rPr>
                <w:noProof/>
                <w:webHidden/>
              </w:rPr>
              <w:instrText xml:space="preserve"> PAGEREF _Toc473880895 \h </w:instrText>
            </w:r>
            <w:r w:rsidR="008C7367">
              <w:rPr>
                <w:noProof/>
                <w:webHidden/>
              </w:rPr>
            </w:r>
            <w:r w:rsidR="008C7367">
              <w:rPr>
                <w:noProof/>
                <w:webHidden/>
              </w:rPr>
              <w:fldChar w:fldCharType="separate"/>
            </w:r>
            <w:r w:rsidR="00C96341">
              <w:rPr>
                <w:noProof/>
                <w:webHidden/>
              </w:rPr>
              <w:t>5</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6" w:history="1">
            <w:r w:rsidR="008C7367" w:rsidRPr="000F1908">
              <w:rPr>
                <w:rStyle w:val="Hyperlink"/>
                <w:noProof/>
              </w:rPr>
              <w:t>6.5 Dismissal</w:t>
            </w:r>
            <w:r w:rsidR="008C7367">
              <w:rPr>
                <w:noProof/>
                <w:webHidden/>
              </w:rPr>
              <w:tab/>
            </w:r>
            <w:r w:rsidR="008C7367">
              <w:rPr>
                <w:noProof/>
                <w:webHidden/>
              </w:rPr>
              <w:fldChar w:fldCharType="begin"/>
            </w:r>
            <w:r w:rsidR="008C7367">
              <w:rPr>
                <w:noProof/>
                <w:webHidden/>
              </w:rPr>
              <w:instrText xml:space="preserve"> PAGEREF _Toc473880896 \h </w:instrText>
            </w:r>
            <w:r w:rsidR="008C7367">
              <w:rPr>
                <w:noProof/>
                <w:webHidden/>
              </w:rPr>
            </w:r>
            <w:r w:rsidR="008C7367">
              <w:rPr>
                <w:noProof/>
                <w:webHidden/>
              </w:rPr>
              <w:fldChar w:fldCharType="separate"/>
            </w:r>
            <w:r w:rsidR="00C96341">
              <w:rPr>
                <w:noProof/>
                <w:webHidden/>
              </w:rPr>
              <w:t>6</w:t>
            </w:r>
            <w:r w:rsidR="008C7367">
              <w:rPr>
                <w:noProof/>
                <w:webHidden/>
              </w:rPr>
              <w:fldChar w:fldCharType="end"/>
            </w:r>
          </w:hyperlink>
        </w:p>
        <w:p w:rsidR="008C7367" w:rsidRDefault="0094205C">
          <w:pPr>
            <w:pStyle w:val="TOC3"/>
            <w:tabs>
              <w:tab w:val="right" w:leader="dot" w:pos="9621"/>
            </w:tabs>
            <w:rPr>
              <w:rFonts w:eastAsiaTheme="minorEastAsia"/>
              <w:noProof/>
              <w:lang w:eastAsia="en-GB"/>
            </w:rPr>
          </w:pPr>
          <w:hyperlink w:anchor="_Toc473880897" w:history="1">
            <w:r w:rsidR="008C7367" w:rsidRPr="000F1908">
              <w:rPr>
                <w:rStyle w:val="Hyperlink"/>
                <w:noProof/>
              </w:rPr>
              <w:t>6.51 Appeals</w:t>
            </w:r>
            <w:r w:rsidR="008C7367">
              <w:rPr>
                <w:noProof/>
                <w:webHidden/>
              </w:rPr>
              <w:tab/>
            </w:r>
            <w:r w:rsidR="008C7367">
              <w:rPr>
                <w:noProof/>
                <w:webHidden/>
              </w:rPr>
              <w:fldChar w:fldCharType="begin"/>
            </w:r>
            <w:r w:rsidR="008C7367">
              <w:rPr>
                <w:noProof/>
                <w:webHidden/>
              </w:rPr>
              <w:instrText xml:space="preserve"> PAGEREF _Toc473880897 \h </w:instrText>
            </w:r>
            <w:r w:rsidR="008C7367">
              <w:rPr>
                <w:noProof/>
                <w:webHidden/>
              </w:rPr>
            </w:r>
            <w:r w:rsidR="008C7367">
              <w:rPr>
                <w:noProof/>
                <w:webHidden/>
              </w:rPr>
              <w:fldChar w:fldCharType="separate"/>
            </w:r>
            <w:r w:rsidR="00C96341">
              <w:rPr>
                <w:noProof/>
                <w:webHidden/>
              </w:rPr>
              <w:t>6</w:t>
            </w:r>
            <w:r w:rsidR="008C7367">
              <w:rPr>
                <w:noProof/>
                <w:webHidden/>
              </w:rPr>
              <w:fldChar w:fldCharType="end"/>
            </w:r>
          </w:hyperlink>
        </w:p>
        <w:p w:rsidR="008C7367" w:rsidRDefault="0094205C" w:rsidP="008C7367">
          <w:pPr>
            <w:pStyle w:val="TOC3"/>
            <w:tabs>
              <w:tab w:val="right" w:leader="dot" w:pos="9621"/>
            </w:tabs>
            <w:ind w:left="0"/>
            <w:rPr>
              <w:rFonts w:eastAsiaTheme="minorEastAsia"/>
              <w:noProof/>
              <w:lang w:eastAsia="en-GB"/>
            </w:rPr>
          </w:pPr>
          <w:hyperlink w:anchor="_Toc473880898" w:history="1">
            <w:r w:rsidR="008C7367" w:rsidRPr="000F1908">
              <w:rPr>
                <w:rStyle w:val="Hyperlink"/>
                <w:noProof/>
              </w:rPr>
              <w:t>7.0 Ill Health Retirement</w:t>
            </w:r>
            <w:r w:rsidR="008C7367">
              <w:rPr>
                <w:noProof/>
                <w:webHidden/>
              </w:rPr>
              <w:tab/>
            </w:r>
            <w:r w:rsidR="008C7367">
              <w:rPr>
                <w:noProof/>
                <w:webHidden/>
              </w:rPr>
              <w:fldChar w:fldCharType="begin"/>
            </w:r>
            <w:r w:rsidR="008C7367">
              <w:rPr>
                <w:noProof/>
                <w:webHidden/>
              </w:rPr>
              <w:instrText xml:space="preserve"> PAGEREF _Toc473880898 \h </w:instrText>
            </w:r>
            <w:r w:rsidR="008C7367">
              <w:rPr>
                <w:noProof/>
                <w:webHidden/>
              </w:rPr>
            </w:r>
            <w:r w:rsidR="008C7367">
              <w:rPr>
                <w:noProof/>
                <w:webHidden/>
              </w:rPr>
              <w:fldChar w:fldCharType="separate"/>
            </w:r>
            <w:r w:rsidR="00C96341">
              <w:rPr>
                <w:noProof/>
                <w:webHidden/>
              </w:rPr>
              <w:t>6</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899" w:history="1">
            <w:r w:rsidR="008C7367" w:rsidRPr="000F1908">
              <w:rPr>
                <w:rStyle w:val="Hyperlink"/>
                <w:noProof/>
              </w:rPr>
              <w:t>7.1 Teaching Staff</w:t>
            </w:r>
            <w:r w:rsidR="008C7367">
              <w:rPr>
                <w:noProof/>
                <w:webHidden/>
              </w:rPr>
              <w:tab/>
            </w:r>
            <w:r w:rsidR="008C7367">
              <w:rPr>
                <w:noProof/>
                <w:webHidden/>
              </w:rPr>
              <w:fldChar w:fldCharType="begin"/>
            </w:r>
            <w:r w:rsidR="008C7367">
              <w:rPr>
                <w:noProof/>
                <w:webHidden/>
              </w:rPr>
              <w:instrText xml:space="preserve"> PAGEREF _Toc473880899 \h </w:instrText>
            </w:r>
            <w:r w:rsidR="008C7367">
              <w:rPr>
                <w:noProof/>
                <w:webHidden/>
              </w:rPr>
            </w:r>
            <w:r w:rsidR="008C7367">
              <w:rPr>
                <w:noProof/>
                <w:webHidden/>
              </w:rPr>
              <w:fldChar w:fldCharType="separate"/>
            </w:r>
            <w:r w:rsidR="00C96341">
              <w:rPr>
                <w:noProof/>
                <w:webHidden/>
              </w:rPr>
              <w:t>6</w:t>
            </w:r>
            <w:r w:rsidR="008C7367">
              <w:rPr>
                <w:noProof/>
                <w:webHidden/>
              </w:rPr>
              <w:fldChar w:fldCharType="end"/>
            </w:r>
          </w:hyperlink>
        </w:p>
        <w:p w:rsidR="008C7367" w:rsidRDefault="0094205C">
          <w:pPr>
            <w:pStyle w:val="TOC2"/>
            <w:tabs>
              <w:tab w:val="right" w:leader="dot" w:pos="9621"/>
            </w:tabs>
            <w:rPr>
              <w:rFonts w:eastAsiaTheme="minorEastAsia"/>
              <w:noProof/>
              <w:lang w:eastAsia="en-GB"/>
            </w:rPr>
          </w:pPr>
          <w:hyperlink w:anchor="_Toc473880900" w:history="1">
            <w:r w:rsidR="008C7367" w:rsidRPr="000F1908">
              <w:rPr>
                <w:rStyle w:val="Hyperlink"/>
                <w:noProof/>
              </w:rPr>
              <w:t>7.2 Support Staff</w:t>
            </w:r>
            <w:r w:rsidR="008C7367">
              <w:rPr>
                <w:noProof/>
                <w:webHidden/>
              </w:rPr>
              <w:tab/>
            </w:r>
            <w:r w:rsidR="008C7367">
              <w:rPr>
                <w:noProof/>
                <w:webHidden/>
              </w:rPr>
              <w:fldChar w:fldCharType="begin"/>
            </w:r>
            <w:r w:rsidR="008C7367">
              <w:rPr>
                <w:noProof/>
                <w:webHidden/>
              </w:rPr>
              <w:instrText xml:space="preserve"> PAGEREF _Toc473880900 \h </w:instrText>
            </w:r>
            <w:r w:rsidR="008C7367">
              <w:rPr>
                <w:noProof/>
                <w:webHidden/>
              </w:rPr>
            </w:r>
            <w:r w:rsidR="008C7367">
              <w:rPr>
                <w:noProof/>
                <w:webHidden/>
              </w:rPr>
              <w:fldChar w:fldCharType="separate"/>
            </w:r>
            <w:r w:rsidR="00C96341">
              <w:rPr>
                <w:noProof/>
                <w:webHidden/>
              </w:rPr>
              <w:t>7</w:t>
            </w:r>
            <w:r w:rsidR="008C7367">
              <w:rPr>
                <w:noProof/>
                <w:webHidden/>
              </w:rPr>
              <w:fldChar w:fldCharType="end"/>
            </w:r>
          </w:hyperlink>
        </w:p>
        <w:p w:rsidR="008C7367" w:rsidRDefault="0094205C">
          <w:pPr>
            <w:pStyle w:val="TOC3"/>
            <w:tabs>
              <w:tab w:val="right" w:leader="dot" w:pos="9621"/>
            </w:tabs>
            <w:rPr>
              <w:rFonts w:eastAsiaTheme="minorEastAsia"/>
              <w:noProof/>
              <w:lang w:eastAsia="en-GB"/>
            </w:rPr>
          </w:pPr>
          <w:hyperlink w:anchor="_Toc473880901" w:history="1">
            <w:r w:rsidR="008C7367" w:rsidRPr="000F1908">
              <w:rPr>
                <w:rStyle w:val="Hyperlink"/>
                <w:noProof/>
              </w:rPr>
              <w:t>7.21 Appeals</w:t>
            </w:r>
            <w:r w:rsidR="008C7367">
              <w:rPr>
                <w:noProof/>
                <w:webHidden/>
              </w:rPr>
              <w:tab/>
            </w:r>
            <w:r w:rsidR="008C7367">
              <w:rPr>
                <w:noProof/>
                <w:webHidden/>
              </w:rPr>
              <w:fldChar w:fldCharType="begin"/>
            </w:r>
            <w:r w:rsidR="008C7367">
              <w:rPr>
                <w:noProof/>
                <w:webHidden/>
              </w:rPr>
              <w:instrText xml:space="preserve"> PAGEREF _Toc473880901 \h </w:instrText>
            </w:r>
            <w:r w:rsidR="008C7367">
              <w:rPr>
                <w:noProof/>
                <w:webHidden/>
              </w:rPr>
            </w:r>
            <w:r w:rsidR="008C7367">
              <w:rPr>
                <w:noProof/>
                <w:webHidden/>
              </w:rPr>
              <w:fldChar w:fldCharType="separate"/>
            </w:r>
            <w:r w:rsidR="00C96341">
              <w:rPr>
                <w:noProof/>
                <w:webHidden/>
              </w:rPr>
              <w:t>7</w:t>
            </w:r>
            <w:r w:rsidR="008C7367">
              <w:rPr>
                <w:noProof/>
                <w:webHidden/>
              </w:rPr>
              <w:fldChar w:fldCharType="end"/>
            </w:r>
          </w:hyperlink>
        </w:p>
        <w:p w:rsidR="008C7367" w:rsidRDefault="0094205C">
          <w:pPr>
            <w:pStyle w:val="TOC1"/>
            <w:tabs>
              <w:tab w:val="right" w:leader="dot" w:pos="9621"/>
            </w:tabs>
            <w:rPr>
              <w:rFonts w:eastAsiaTheme="minorEastAsia"/>
              <w:noProof/>
              <w:lang w:eastAsia="en-GB"/>
            </w:rPr>
          </w:pPr>
          <w:hyperlink w:anchor="_Toc473880902" w:history="1">
            <w:r w:rsidR="008C7367" w:rsidRPr="000F1908">
              <w:rPr>
                <w:rStyle w:val="Hyperlink"/>
                <w:noProof/>
              </w:rPr>
              <w:t>Appendix A return to Work Form</w:t>
            </w:r>
            <w:r w:rsidR="008C7367">
              <w:rPr>
                <w:noProof/>
                <w:webHidden/>
              </w:rPr>
              <w:tab/>
            </w:r>
            <w:r w:rsidR="008C7367">
              <w:rPr>
                <w:noProof/>
                <w:webHidden/>
              </w:rPr>
              <w:fldChar w:fldCharType="begin"/>
            </w:r>
            <w:r w:rsidR="008C7367">
              <w:rPr>
                <w:noProof/>
                <w:webHidden/>
              </w:rPr>
              <w:instrText xml:space="preserve"> PAGEREF _Toc473880902 \h </w:instrText>
            </w:r>
            <w:r w:rsidR="008C7367">
              <w:rPr>
                <w:noProof/>
                <w:webHidden/>
              </w:rPr>
            </w:r>
            <w:r w:rsidR="008C7367">
              <w:rPr>
                <w:noProof/>
                <w:webHidden/>
              </w:rPr>
              <w:fldChar w:fldCharType="separate"/>
            </w:r>
            <w:r w:rsidR="00C96341">
              <w:rPr>
                <w:noProof/>
                <w:webHidden/>
              </w:rPr>
              <w:t>8</w:t>
            </w:r>
            <w:r w:rsidR="008C7367">
              <w:rPr>
                <w:noProof/>
                <w:webHidden/>
              </w:rPr>
              <w:fldChar w:fldCharType="end"/>
            </w:r>
          </w:hyperlink>
        </w:p>
        <w:p w:rsidR="008C7367" w:rsidRDefault="0094205C">
          <w:pPr>
            <w:pStyle w:val="TOC1"/>
            <w:tabs>
              <w:tab w:val="right" w:leader="dot" w:pos="9621"/>
            </w:tabs>
            <w:rPr>
              <w:rFonts w:eastAsiaTheme="minorEastAsia"/>
              <w:noProof/>
              <w:lang w:eastAsia="en-GB"/>
            </w:rPr>
          </w:pPr>
          <w:hyperlink w:anchor="_Toc473880903" w:history="1">
            <w:r w:rsidR="008C7367" w:rsidRPr="000F1908">
              <w:rPr>
                <w:rStyle w:val="Hyperlink"/>
                <w:noProof/>
              </w:rPr>
              <w:t>Appendix B: Employee Factsheet on Referrals to Essex Occupational Health Service</w:t>
            </w:r>
            <w:r w:rsidR="008C7367">
              <w:rPr>
                <w:noProof/>
                <w:webHidden/>
              </w:rPr>
              <w:tab/>
            </w:r>
            <w:r w:rsidR="008C7367">
              <w:rPr>
                <w:noProof/>
                <w:webHidden/>
              </w:rPr>
              <w:fldChar w:fldCharType="begin"/>
            </w:r>
            <w:r w:rsidR="008C7367">
              <w:rPr>
                <w:noProof/>
                <w:webHidden/>
              </w:rPr>
              <w:instrText xml:space="preserve"> PAGEREF _Toc473880903 \h </w:instrText>
            </w:r>
            <w:r w:rsidR="008C7367">
              <w:rPr>
                <w:noProof/>
                <w:webHidden/>
              </w:rPr>
            </w:r>
            <w:r w:rsidR="008C7367">
              <w:rPr>
                <w:noProof/>
                <w:webHidden/>
              </w:rPr>
              <w:fldChar w:fldCharType="separate"/>
            </w:r>
            <w:r w:rsidR="00C96341">
              <w:rPr>
                <w:noProof/>
                <w:webHidden/>
              </w:rPr>
              <w:t>9</w:t>
            </w:r>
            <w:r w:rsidR="008C7367">
              <w:rPr>
                <w:noProof/>
                <w:webHidden/>
              </w:rPr>
              <w:fldChar w:fldCharType="end"/>
            </w:r>
          </w:hyperlink>
        </w:p>
        <w:p w:rsidR="0054042D" w:rsidRDefault="0054042D">
          <w:r>
            <w:rPr>
              <w:b/>
              <w:bCs/>
              <w:noProof/>
            </w:rPr>
            <w:fldChar w:fldCharType="end"/>
          </w:r>
        </w:p>
      </w:sdtContent>
    </w:sdt>
    <w:p w:rsidR="0054042D" w:rsidRDefault="0054042D" w:rsidP="00391219"/>
    <w:p w:rsidR="00391219" w:rsidRDefault="00391219" w:rsidP="00391219"/>
    <w:p w:rsidR="00391219" w:rsidRPr="00391219" w:rsidRDefault="00391219" w:rsidP="00391219">
      <w:pPr>
        <w:sectPr w:rsidR="00391219" w:rsidRPr="00391219" w:rsidSect="00C37719">
          <w:footerReference w:type="default" r:id="rId12"/>
          <w:footerReference w:type="first" r:id="rId13"/>
          <w:pgSz w:w="11907" w:h="16840" w:code="9"/>
          <w:pgMar w:top="1699" w:right="1138" w:bottom="1987" w:left="1138" w:header="461" w:footer="461" w:gutter="0"/>
          <w:pgNumType w:start="1"/>
          <w:cols w:space="708"/>
          <w:docGrid w:linePitch="360"/>
        </w:sectPr>
      </w:pPr>
    </w:p>
    <w:p w:rsidR="00AF04BC" w:rsidRDefault="00AF04BC" w:rsidP="00AF04BC">
      <w:pPr>
        <w:pStyle w:val="Heading3"/>
        <w:numPr>
          <w:ilvl w:val="0"/>
          <w:numId w:val="21"/>
        </w:numPr>
        <w:spacing w:before="0" w:after="240" w:line="360" w:lineRule="exact"/>
        <w:rPr>
          <w:rFonts w:asciiTheme="minorHAnsi" w:hAnsiTheme="minorHAnsi"/>
          <w:color w:val="auto"/>
          <w:sz w:val="24"/>
          <w:szCs w:val="24"/>
        </w:rPr>
      </w:pPr>
      <w:bookmarkStart w:id="1" w:name="_Toc473880886"/>
      <w:r>
        <w:rPr>
          <w:rFonts w:asciiTheme="minorHAnsi" w:hAnsiTheme="minorHAnsi"/>
          <w:color w:val="auto"/>
          <w:sz w:val="24"/>
          <w:szCs w:val="24"/>
        </w:rPr>
        <w:lastRenderedPageBreak/>
        <w:t>Sickness-Absence</w:t>
      </w:r>
      <w:bookmarkEnd w:id="1"/>
    </w:p>
    <w:p w:rsidR="002345E1" w:rsidRDefault="00AF04BC" w:rsidP="00AF04BC">
      <w:pPr>
        <w:pStyle w:val="NoSpacing"/>
      </w:pPr>
      <w:r>
        <w:t>Any absence from work</w:t>
      </w:r>
      <w:r w:rsidR="00D16609">
        <w:t xml:space="preserve"> (other than that excluded by certain provisions stipulated in the Leave of Absence Policy)</w:t>
      </w:r>
      <w:r>
        <w:t xml:space="preserve"> which is attributed to an employee’s physical </w:t>
      </w:r>
      <w:r w:rsidR="002345E1">
        <w:t xml:space="preserve">(excluding pregnancy-related sickness) </w:t>
      </w:r>
      <w:r>
        <w:t>or mental condit</w:t>
      </w:r>
      <w:r w:rsidR="00D16609">
        <w:t>ion.</w:t>
      </w:r>
    </w:p>
    <w:p w:rsidR="00AF04BC" w:rsidRPr="00AF04BC" w:rsidRDefault="00AF04BC" w:rsidP="00AF04BC"/>
    <w:p w:rsidR="006177AC" w:rsidRPr="009A6D7A" w:rsidRDefault="00E70284" w:rsidP="006177AC">
      <w:pPr>
        <w:pStyle w:val="Heading3"/>
        <w:spacing w:before="0" w:after="240" w:line="360" w:lineRule="exact"/>
        <w:rPr>
          <w:rFonts w:asciiTheme="minorHAnsi" w:hAnsiTheme="minorHAnsi"/>
          <w:color w:val="auto"/>
          <w:sz w:val="24"/>
          <w:szCs w:val="24"/>
        </w:rPr>
      </w:pPr>
      <w:bookmarkStart w:id="2" w:name="_Toc473880887"/>
      <w:r>
        <w:rPr>
          <w:rFonts w:asciiTheme="minorHAnsi" w:hAnsiTheme="minorHAnsi"/>
          <w:color w:val="auto"/>
          <w:sz w:val="24"/>
          <w:szCs w:val="24"/>
        </w:rPr>
        <w:t>2</w:t>
      </w:r>
      <w:r w:rsidR="006177AC" w:rsidRPr="009A6D7A">
        <w:rPr>
          <w:rFonts w:asciiTheme="minorHAnsi" w:hAnsiTheme="minorHAnsi"/>
          <w:color w:val="auto"/>
          <w:sz w:val="24"/>
          <w:szCs w:val="24"/>
        </w:rPr>
        <w:t xml:space="preserve">.0 Communicating </w:t>
      </w:r>
      <w:r w:rsidR="00C84A00" w:rsidRPr="009A6D7A">
        <w:rPr>
          <w:rFonts w:asciiTheme="minorHAnsi" w:hAnsiTheme="minorHAnsi"/>
          <w:color w:val="auto"/>
          <w:sz w:val="24"/>
          <w:szCs w:val="24"/>
        </w:rPr>
        <w:t>Absence</w:t>
      </w:r>
      <w:bookmarkEnd w:id="2"/>
      <w:r w:rsidR="00C84A00" w:rsidRPr="009A6D7A">
        <w:rPr>
          <w:rFonts w:asciiTheme="minorHAnsi" w:hAnsiTheme="minorHAnsi"/>
          <w:color w:val="auto"/>
          <w:sz w:val="24"/>
          <w:szCs w:val="24"/>
        </w:rPr>
        <w:t xml:space="preserve"> </w:t>
      </w:r>
    </w:p>
    <w:p w:rsidR="00E30ED7" w:rsidRDefault="006177AC" w:rsidP="006177AC">
      <w:pPr>
        <w:pStyle w:val="NoSpacing"/>
      </w:pPr>
      <w:r w:rsidRPr="00A63F5A">
        <w:t xml:space="preserve">The employee must make contact with their line manager as soon as possible on the </w:t>
      </w:r>
      <w:r w:rsidRPr="00E30ED7">
        <w:rPr>
          <w:b/>
        </w:rPr>
        <w:t>first</w:t>
      </w:r>
      <w:r w:rsidR="00C30961">
        <w:t xml:space="preserve"> day of their absence. This contact should be in the form of a</w:t>
      </w:r>
      <w:r w:rsidR="00E30ED7">
        <w:t xml:space="preserve">n e-mail and also forwarded to </w:t>
      </w:r>
      <w:r w:rsidR="008C7367">
        <w:t xml:space="preserve">the member of staff responsible for arranging cover. </w:t>
      </w:r>
    </w:p>
    <w:p w:rsidR="00E30ED7" w:rsidRDefault="00E30ED7" w:rsidP="006177AC">
      <w:pPr>
        <w:pStyle w:val="NoSpacing"/>
      </w:pPr>
    </w:p>
    <w:p w:rsidR="001006FB" w:rsidRPr="00A63F5A" w:rsidRDefault="00FD6B67" w:rsidP="000D3954">
      <w:pPr>
        <w:pStyle w:val="NoSpacing"/>
      </w:pPr>
      <w:r>
        <w:t>When co</w:t>
      </w:r>
      <w:r w:rsidR="000D3954">
        <w:t>ntacting their line manager</w:t>
      </w:r>
      <w:r w:rsidR="001006FB" w:rsidRPr="001006FB">
        <w:t xml:space="preserve">, the employee </w:t>
      </w:r>
      <w:r w:rsidR="000D3954">
        <w:t>should report t</w:t>
      </w:r>
      <w:r w:rsidR="001006FB" w:rsidRPr="00A63F5A">
        <w:t xml:space="preserve">he nature of the </w:t>
      </w:r>
      <w:r w:rsidR="00D16609">
        <w:t xml:space="preserve">illness </w:t>
      </w:r>
      <w:r w:rsidR="000D3954">
        <w:t>(</w:t>
      </w:r>
      <w:r w:rsidR="00D16609">
        <w:t>and its likely duration</w:t>
      </w:r>
      <w:r w:rsidR="000D3954">
        <w:t>)</w:t>
      </w:r>
      <w:r w:rsidR="00D16609">
        <w:t xml:space="preserve"> and arrangements</w:t>
      </w:r>
      <w:r w:rsidR="001006FB">
        <w:t xml:space="preserve"> for cover work and/or any other work </w:t>
      </w:r>
      <w:r w:rsidR="001006FB" w:rsidRPr="00A63F5A">
        <w:t>that nee</w:t>
      </w:r>
      <w:r w:rsidR="001006FB">
        <w:t>ds attention during the</w:t>
      </w:r>
      <w:r w:rsidR="00257F08">
        <w:t>ir</w:t>
      </w:r>
      <w:r w:rsidR="001006FB">
        <w:t xml:space="preserve"> absence.</w:t>
      </w:r>
    </w:p>
    <w:p w:rsidR="00C30961" w:rsidRDefault="00C30961" w:rsidP="006177AC">
      <w:pPr>
        <w:pStyle w:val="NoSpacing"/>
      </w:pPr>
    </w:p>
    <w:p w:rsidR="00E30ED7" w:rsidRDefault="00E30ED7" w:rsidP="00E30ED7">
      <w:pPr>
        <w:pStyle w:val="NoSpacing"/>
      </w:pPr>
      <w:r>
        <w:t>The line manager may telephone the employee to discuss the above.</w:t>
      </w:r>
    </w:p>
    <w:p w:rsidR="00E30ED7" w:rsidRPr="006177AC" w:rsidRDefault="00E30ED7" w:rsidP="006177AC">
      <w:pPr>
        <w:pStyle w:val="NoSpacing"/>
      </w:pPr>
    </w:p>
    <w:p w:rsidR="001006FB" w:rsidRDefault="00E30ED7" w:rsidP="006177AC">
      <w:pPr>
        <w:pStyle w:val="NoSpacing"/>
      </w:pPr>
      <w:r>
        <w:t>The employee must make f</w:t>
      </w:r>
      <w:r w:rsidR="006177AC" w:rsidRPr="006177AC">
        <w:t xml:space="preserve">urther contact on the </w:t>
      </w:r>
      <w:r w:rsidR="006177AC" w:rsidRPr="00E30ED7">
        <w:rPr>
          <w:b/>
        </w:rPr>
        <w:t>fourth</w:t>
      </w:r>
      <w:r w:rsidR="00391219">
        <w:t xml:space="preserve"> </w:t>
      </w:r>
      <w:r w:rsidR="006177AC" w:rsidRPr="006177AC">
        <w:t xml:space="preserve">and </w:t>
      </w:r>
      <w:r w:rsidR="006177AC" w:rsidRPr="00E30ED7">
        <w:rPr>
          <w:b/>
        </w:rPr>
        <w:t>seventh</w:t>
      </w:r>
      <w:r w:rsidR="006177AC" w:rsidRPr="006177AC">
        <w:t xml:space="preserve"> day of absence</w:t>
      </w:r>
      <w:r w:rsidR="006177AC" w:rsidRPr="00A63F5A">
        <w:t xml:space="preserve"> and further regular contact must be maintained thereafter</w:t>
      </w:r>
      <w:r w:rsidR="001006FB">
        <w:t xml:space="preserve">. </w:t>
      </w:r>
    </w:p>
    <w:p w:rsidR="006177AC" w:rsidRDefault="006177AC" w:rsidP="006177AC">
      <w:pPr>
        <w:pStyle w:val="NoSpacing"/>
      </w:pPr>
    </w:p>
    <w:p w:rsidR="003E1242" w:rsidRPr="003E1242" w:rsidRDefault="00A2385A" w:rsidP="003E1242">
      <w:pPr>
        <w:pStyle w:val="NoSpacing"/>
      </w:pPr>
      <w:r w:rsidRPr="00391219">
        <w:t>The employee will be required to provide a</w:t>
      </w:r>
      <w:r w:rsidR="00FD6B67">
        <w:t xml:space="preserve"> GP Fit N</w:t>
      </w:r>
      <w:r w:rsidRPr="00391219">
        <w:t xml:space="preserve">ote from the </w:t>
      </w:r>
      <w:r w:rsidRPr="00391219">
        <w:rPr>
          <w:b/>
        </w:rPr>
        <w:t>eighth</w:t>
      </w:r>
      <w:r w:rsidRPr="00391219">
        <w:t xml:space="preserve"> day </w:t>
      </w:r>
      <w:r w:rsidR="00391219">
        <w:t xml:space="preserve">(including non-working days) </w:t>
      </w:r>
      <w:r w:rsidRPr="00391219">
        <w:t xml:space="preserve">of absence. </w:t>
      </w:r>
    </w:p>
    <w:p w:rsidR="003E1242" w:rsidRDefault="003E1242" w:rsidP="00391219">
      <w:pPr>
        <w:pStyle w:val="NoSpacing"/>
      </w:pPr>
    </w:p>
    <w:p w:rsidR="003E1242" w:rsidRPr="009A6D7A" w:rsidRDefault="00643AEA" w:rsidP="003E1242">
      <w:pPr>
        <w:pStyle w:val="Heading3"/>
        <w:spacing w:before="0" w:after="240" w:line="360" w:lineRule="exact"/>
        <w:rPr>
          <w:rFonts w:asciiTheme="minorHAnsi" w:hAnsiTheme="minorHAnsi"/>
          <w:color w:val="auto"/>
          <w:sz w:val="24"/>
          <w:szCs w:val="24"/>
        </w:rPr>
      </w:pPr>
      <w:bookmarkStart w:id="3" w:name="_Toc473880888"/>
      <w:r>
        <w:rPr>
          <w:rFonts w:asciiTheme="minorHAnsi" w:hAnsiTheme="minorHAnsi"/>
          <w:color w:val="auto"/>
          <w:sz w:val="24"/>
          <w:szCs w:val="24"/>
        </w:rPr>
        <w:t>3</w:t>
      </w:r>
      <w:r w:rsidR="003E1242" w:rsidRPr="009A6D7A">
        <w:rPr>
          <w:rFonts w:asciiTheme="minorHAnsi" w:hAnsiTheme="minorHAnsi"/>
          <w:color w:val="auto"/>
          <w:sz w:val="24"/>
          <w:szCs w:val="24"/>
        </w:rPr>
        <w:t>.0 Sick Pay</w:t>
      </w:r>
      <w:bookmarkEnd w:id="3"/>
      <w:r w:rsidR="003E1242" w:rsidRPr="009A6D7A">
        <w:rPr>
          <w:rFonts w:asciiTheme="minorHAnsi" w:hAnsiTheme="minorHAnsi"/>
          <w:color w:val="auto"/>
          <w:sz w:val="24"/>
          <w:szCs w:val="24"/>
        </w:rPr>
        <w:t xml:space="preserve"> </w:t>
      </w:r>
    </w:p>
    <w:p w:rsidR="003E1242" w:rsidRDefault="003E1242" w:rsidP="003E1242">
      <w:pPr>
        <w:pStyle w:val="NoSpacing"/>
        <w:rPr>
          <w:i/>
        </w:rPr>
      </w:pPr>
      <w:r>
        <w:t xml:space="preserve">An employee’s sick pay allowance is detailed in their </w:t>
      </w:r>
      <w:r>
        <w:rPr>
          <w:i/>
        </w:rPr>
        <w:t>Written Particulars.</w:t>
      </w:r>
    </w:p>
    <w:p w:rsidR="003E1242" w:rsidRPr="007A7188" w:rsidRDefault="003E1242" w:rsidP="003E1242">
      <w:pPr>
        <w:pStyle w:val="NoSpacing"/>
      </w:pPr>
    </w:p>
    <w:p w:rsidR="003E1242" w:rsidRPr="003E1242" w:rsidRDefault="00B90496" w:rsidP="00391219">
      <w:pPr>
        <w:pStyle w:val="NoSpacing"/>
        <w:rPr>
          <w:bCs/>
        </w:rPr>
      </w:pPr>
      <w:r>
        <w:rPr>
          <w:bCs/>
        </w:rPr>
        <w:t>The Trust</w:t>
      </w:r>
      <w:r w:rsidR="003E1242" w:rsidRPr="00A63F5A">
        <w:rPr>
          <w:bCs/>
        </w:rPr>
        <w:t xml:space="preserve"> will consider any requests for an extension to sick pay on a case by case basis.</w:t>
      </w:r>
    </w:p>
    <w:p w:rsidR="003E1242" w:rsidRDefault="00C37719" w:rsidP="00247D7A">
      <w:pPr>
        <w:pStyle w:val="NoSpacing"/>
      </w:pPr>
      <w:r w:rsidRPr="00A63F5A">
        <w:t xml:space="preserve"> </w:t>
      </w:r>
    </w:p>
    <w:p w:rsidR="000306E8" w:rsidRPr="009A6D7A" w:rsidRDefault="00643AEA" w:rsidP="000306E8">
      <w:pPr>
        <w:pStyle w:val="Heading3"/>
        <w:spacing w:before="0" w:after="240" w:line="360" w:lineRule="exact"/>
        <w:rPr>
          <w:rFonts w:asciiTheme="minorHAnsi" w:hAnsiTheme="minorHAnsi"/>
          <w:color w:val="auto"/>
          <w:sz w:val="24"/>
          <w:szCs w:val="24"/>
        </w:rPr>
      </w:pPr>
      <w:bookmarkStart w:id="4" w:name="_Toc473880889"/>
      <w:r>
        <w:rPr>
          <w:rFonts w:asciiTheme="minorHAnsi" w:hAnsiTheme="minorHAnsi"/>
          <w:color w:val="auto"/>
          <w:sz w:val="24"/>
          <w:szCs w:val="24"/>
        </w:rPr>
        <w:t>4</w:t>
      </w:r>
      <w:r w:rsidR="000306E8" w:rsidRPr="009A6D7A">
        <w:rPr>
          <w:rFonts w:asciiTheme="minorHAnsi" w:hAnsiTheme="minorHAnsi"/>
          <w:color w:val="auto"/>
          <w:sz w:val="24"/>
          <w:szCs w:val="24"/>
        </w:rPr>
        <w:t>.0 Returning to Work</w:t>
      </w:r>
      <w:bookmarkEnd w:id="4"/>
      <w:r w:rsidR="000306E8" w:rsidRPr="009A6D7A">
        <w:rPr>
          <w:rFonts w:asciiTheme="minorHAnsi" w:hAnsiTheme="minorHAnsi"/>
          <w:color w:val="auto"/>
          <w:sz w:val="24"/>
          <w:szCs w:val="24"/>
        </w:rPr>
        <w:t xml:space="preserve"> </w:t>
      </w:r>
    </w:p>
    <w:p w:rsidR="000306E8" w:rsidRDefault="000306E8" w:rsidP="000306E8">
      <w:pPr>
        <w:pStyle w:val="NoSpacing"/>
      </w:pPr>
      <w:r w:rsidRPr="00A63F5A">
        <w:t>A return to work meeting will normally be conducted by the line manager on an employee’s return to work fo</w:t>
      </w:r>
      <w:r>
        <w:t xml:space="preserve">llowing </w:t>
      </w:r>
      <w:r w:rsidRPr="00B90496">
        <w:rPr>
          <w:b/>
        </w:rPr>
        <w:t>any</w:t>
      </w:r>
      <w:r>
        <w:t xml:space="preserve"> period of absence. </w:t>
      </w:r>
      <w:r w:rsidRPr="00A63F5A">
        <w:t>The purpose of this meeting is to update the employee on work related matters and to identify any additional s</w:t>
      </w:r>
      <w:r>
        <w:t xml:space="preserve">upport that may be required. </w:t>
      </w:r>
      <w:r w:rsidRPr="003E1242">
        <w:rPr>
          <w:b/>
        </w:rPr>
        <w:t xml:space="preserve">A Return to Work Form </w:t>
      </w:r>
      <w:r>
        <w:t xml:space="preserve">is available in </w:t>
      </w:r>
      <w:r w:rsidRPr="007A7188">
        <w:rPr>
          <w:b/>
        </w:rPr>
        <w:t>Appendix A.</w:t>
      </w:r>
    </w:p>
    <w:p w:rsidR="000306E8" w:rsidRDefault="000306E8" w:rsidP="000306E8">
      <w:pPr>
        <w:pStyle w:val="NoSpacing"/>
      </w:pPr>
    </w:p>
    <w:p w:rsidR="000306E8" w:rsidRDefault="000306E8" w:rsidP="000306E8">
      <w:pPr>
        <w:pStyle w:val="NoSpacing"/>
      </w:pPr>
      <w:r w:rsidRPr="00391219">
        <w:t>An employee is expected to ret</w:t>
      </w:r>
      <w:r>
        <w:t xml:space="preserve">urn to work at the expiry of a </w:t>
      </w:r>
      <w:r w:rsidR="00FD6B67">
        <w:t>GP Fit Note</w:t>
      </w:r>
      <w:r w:rsidRPr="00391219">
        <w:t>, unle</w:t>
      </w:r>
      <w:r w:rsidR="00257F08">
        <w:t xml:space="preserve">ss a further note is obtained. </w:t>
      </w:r>
      <w:r w:rsidRPr="00391219">
        <w:t>It is open to an employee to return t</w:t>
      </w:r>
      <w:r w:rsidR="00FD6B67">
        <w:t>o work prior to the expiry of the GP Fit N</w:t>
      </w:r>
      <w:r w:rsidRPr="00391219">
        <w:t>ote</w:t>
      </w:r>
      <w:r>
        <w:t>,</w:t>
      </w:r>
      <w:r w:rsidRPr="00391219">
        <w:t xml:space="preserve"> if th</w:t>
      </w:r>
      <w:r w:rsidR="00FD6B67">
        <w:t>ey, and the constituent academy</w:t>
      </w:r>
      <w:r w:rsidRPr="00391219">
        <w:t>, consider this to be appropriate.</w:t>
      </w:r>
      <w:r>
        <w:t xml:space="preserve"> </w:t>
      </w:r>
      <w:r w:rsidRPr="00A63F5A">
        <w:t>However, any such intention must be discussed with the line manager prior to return, who may carry out a risk assessment where appropriate, and only where the manager is also satisfied as to the employee’s fitness, may the employee return early.</w:t>
      </w:r>
    </w:p>
    <w:p w:rsidR="00E303EC" w:rsidRDefault="00E303EC" w:rsidP="000306E8">
      <w:pPr>
        <w:pStyle w:val="NoSpacing"/>
      </w:pPr>
    </w:p>
    <w:p w:rsidR="00C200FD" w:rsidRDefault="00E303EC" w:rsidP="00C200FD">
      <w:pPr>
        <w:pStyle w:val="NoSpacing"/>
      </w:pPr>
      <w:r w:rsidRPr="00C200FD">
        <w:t xml:space="preserve">Where </w:t>
      </w:r>
      <w:r w:rsidR="00C200FD" w:rsidRPr="00C200FD">
        <w:t>an employee returns from a long period of absence (4 weeks or more)</w:t>
      </w:r>
      <w:r w:rsidR="00C200FD">
        <w:t xml:space="preserve"> r</w:t>
      </w:r>
      <w:r w:rsidR="00C200FD" w:rsidRPr="00C200FD">
        <w:t xml:space="preserve">easonable adjustments </w:t>
      </w:r>
      <w:r w:rsidR="000D3954">
        <w:t xml:space="preserve">(refer to table overleaf) </w:t>
      </w:r>
      <w:r w:rsidR="00C200FD" w:rsidRPr="00C200FD">
        <w:t xml:space="preserve">may </w:t>
      </w:r>
      <w:r w:rsidR="00C200FD">
        <w:t>be implemented, s</w:t>
      </w:r>
      <w:r w:rsidR="00FD6B67">
        <w:t>ubject to advice from GP Fit N</w:t>
      </w:r>
      <w:r w:rsidR="00C200FD">
        <w:t xml:space="preserve">otes, and Occupational Health Advisors. </w:t>
      </w:r>
    </w:p>
    <w:p w:rsidR="000D3954" w:rsidRDefault="000D3954" w:rsidP="00C200FD">
      <w:pPr>
        <w:pStyle w:val="NoSpacing"/>
      </w:pPr>
    </w:p>
    <w:p w:rsidR="000D3954" w:rsidRDefault="000D3954" w:rsidP="00C200FD">
      <w:pPr>
        <w:pStyle w:val="NoSpacing"/>
      </w:pPr>
    </w:p>
    <w:p w:rsidR="000D3954" w:rsidRDefault="000D3954" w:rsidP="00C200FD">
      <w:pPr>
        <w:pStyle w:val="NoSpacing"/>
      </w:pPr>
    </w:p>
    <w:tbl>
      <w:tblPr>
        <w:tblStyle w:val="TableGrid"/>
        <w:tblW w:w="0" w:type="auto"/>
        <w:tblLook w:val="04A0" w:firstRow="1" w:lastRow="0" w:firstColumn="1" w:lastColumn="0" w:noHBand="0" w:noVBand="1"/>
      </w:tblPr>
      <w:tblGrid>
        <w:gridCol w:w="2405"/>
        <w:gridCol w:w="6611"/>
      </w:tblGrid>
      <w:tr w:rsidR="000D3954" w:rsidTr="000D3954">
        <w:tc>
          <w:tcPr>
            <w:tcW w:w="2405" w:type="dxa"/>
            <w:shd w:val="clear" w:color="auto" w:fill="D9D9D9" w:themeFill="background1" w:themeFillShade="D9"/>
          </w:tcPr>
          <w:p w:rsidR="000D3954" w:rsidRPr="000D3954" w:rsidRDefault="000D3954" w:rsidP="000D3954">
            <w:pPr>
              <w:pStyle w:val="NoSpacing"/>
              <w:jc w:val="center"/>
              <w:rPr>
                <w:b/>
              </w:rPr>
            </w:pPr>
            <w:r w:rsidRPr="000D3954">
              <w:rPr>
                <w:b/>
              </w:rPr>
              <w:lastRenderedPageBreak/>
              <w:t>Reasonable Adjustment</w:t>
            </w:r>
          </w:p>
        </w:tc>
        <w:tc>
          <w:tcPr>
            <w:tcW w:w="6611" w:type="dxa"/>
            <w:shd w:val="clear" w:color="auto" w:fill="D9D9D9" w:themeFill="background1" w:themeFillShade="D9"/>
          </w:tcPr>
          <w:p w:rsidR="000D3954" w:rsidRPr="000D3954" w:rsidRDefault="000D3954" w:rsidP="000D3954">
            <w:pPr>
              <w:pStyle w:val="NoSpacing"/>
              <w:jc w:val="center"/>
              <w:rPr>
                <w:b/>
              </w:rPr>
            </w:pPr>
            <w:r w:rsidRPr="000D3954">
              <w:rPr>
                <w:b/>
              </w:rPr>
              <w:t>Description</w:t>
            </w:r>
          </w:p>
        </w:tc>
      </w:tr>
      <w:tr w:rsidR="000D3954" w:rsidTr="000D3954">
        <w:tc>
          <w:tcPr>
            <w:tcW w:w="2405" w:type="dxa"/>
          </w:tcPr>
          <w:p w:rsidR="000D3954" w:rsidRDefault="000D3954" w:rsidP="00C200FD">
            <w:pPr>
              <w:pStyle w:val="NoSpacing"/>
            </w:pPr>
            <w:r>
              <w:t>Phased Return</w:t>
            </w:r>
          </w:p>
        </w:tc>
        <w:tc>
          <w:tcPr>
            <w:tcW w:w="6611" w:type="dxa"/>
          </w:tcPr>
          <w:p w:rsidR="000D3954" w:rsidRDefault="000D3954" w:rsidP="00C200FD">
            <w:pPr>
              <w:pStyle w:val="NoSpacing"/>
            </w:pPr>
            <w:r>
              <w:t>G</w:t>
            </w:r>
            <w:r w:rsidRPr="00C200FD">
              <w:t>radual increase over a defined period of time, in the intensity of work duties or working hour</w:t>
            </w:r>
            <w:r>
              <w:t>s</w:t>
            </w:r>
            <w:r w:rsidRPr="00C200FD">
              <w:t>.</w:t>
            </w:r>
          </w:p>
        </w:tc>
      </w:tr>
      <w:tr w:rsidR="000D3954" w:rsidTr="000D3954">
        <w:tc>
          <w:tcPr>
            <w:tcW w:w="2405" w:type="dxa"/>
          </w:tcPr>
          <w:p w:rsidR="000D3954" w:rsidRDefault="000D3954" w:rsidP="00C200FD">
            <w:pPr>
              <w:pStyle w:val="NoSpacing"/>
            </w:pPr>
            <w:r>
              <w:t>Altered Hours</w:t>
            </w:r>
          </w:p>
        </w:tc>
        <w:tc>
          <w:tcPr>
            <w:tcW w:w="6611" w:type="dxa"/>
          </w:tcPr>
          <w:p w:rsidR="000D3954" w:rsidRDefault="000D3954" w:rsidP="00C200FD">
            <w:pPr>
              <w:pStyle w:val="NoSpacing"/>
            </w:pPr>
            <w:r>
              <w:t xml:space="preserve">A </w:t>
            </w:r>
            <w:r w:rsidRPr="00C200FD">
              <w:t xml:space="preserve">change to the hours worked e.g. a later start time.  This does not necessarily mean working fewer hours.  </w:t>
            </w:r>
          </w:p>
        </w:tc>
      </w:tr>
      <w:tr w:rsidR="000D3954" w:rsidTr="000D3954">
        <w:tc>
          <w:tcPr>
            <w:tcW w:w="2405" w:type="dxa"/>
          </w:tcPr>
          <w:p w:rsidR="000D3954" w:rsidRDefault="000D3954" w:rsidP="00C200FD">
            <w:pPr>
              <w:pStyle w:val="NoSpacing"/>
            </w:pPr>
            <w:r>
              <w:t>Amended Duties</w:t>
            </w:r>
          </w:p>
        </w:tc>
        <w:tc>
          <w:tcPr>
            <w:tcW w:w="6611" w:type="dxa"/>
          </w:tcPr>
          <w:p w:rsidR="000D3954" w:rsidRDefault="000D3954" w:rsidP="00C200FD">
            <w:pPr>
              <w:pStyle w:val="NoSpacing"/>
            </w:pPr>
            <w:r>
              <w:t>A</w:t>
            </w:r>
            <w:r w:rsidRPr="00C200FD">
              <w:t xml:space="preserve">n amendment to duties to take account </w:t>
            </w:r>
            <w:r>
              <w:t xml:space="preserve">of </w:t>
            </w:r>
            <w:r w:rsidRPr="00C200FD">
              <w:t>a medical issue</w:t>
            </w:r>
            <w:r>
              <w:t>.</w:t>
            </w:r>
          </w:p>
        </w:tc>
      </w:tr>
      <w:tr w:rsidR="000D3954" w:rsidTr="000D3954">
        <w:tc>
          <w:tcPr>
            <w:tcW w:w="2405" w:type="dxa"/>
          </w:tcPr>
          <w:p w:rsidR="000D3954" w:rsidRDefault="000D3954" w:rsidP="00C200FD">
            <w:pPr>
              <w:pStyle w:val="NoSpacing"/>
            </w:pPr>
            <w:r>
              <w:t>Workplace Adaptations</w:t>
            </w:r>
          </w:p>
        </w:tc>
        <w:tc>
          <w:tcPr>
            <w:tcW w:w="6611" w:type="dxa"/>
          </w:tcPr>
          <w:p w:rsidR="000D3954" w:rsidRDefault="000D3954" w:rsidP="00C200FD">
            <w:pPr>
              <w:pStyle w:val="NoSpacing"/>
            </w:pPr>
            <w:r>
              <w:t>A</w:t>
            </w:r>
            <w:r w:rsidRPr="00C200FD">
              <w:t xml:space="preserve"> workplace is adapted to take account of a medical issue </w:t>
            </w:r>
            <w:r>
              <w:t>e.g.</w:t>
            </w:r>
            <w:r w:rsidRPr="00C200FD">
              <w:t xml:space="preserve"> adapted/specialised equipment, </w:t>
            </w:r>
            <w:r>
              <w:t>different</w:t>
            </w:r>
            <w:r w:rsidRPr="00C200FD">
              <w:t xml:space="preserve"> location of work.</w:t>
            </w:r>
          </w:p>
        </w:tc>
      </w:tr>
    </w:tbl>
    <w:p w:rsidR="000D3954" w:rsidRDefault="000D3954" w:rsidP="00C200FD">
      <w:pPr>
        <w:pStyle w:val="NoSpacing"/>
      </w:pPr>
    </w:p>
    <w:p w:rsidR="008C6818" w:rsidRPr="008C6818" w:rsidRDefault="00C200FD" w:rsidP="000306E8">
      <w:pPr>
        <w:pStyle w:val="NoSpacing"/>
        <w:rPr>
          <w:rFonts w:cs="Arial"/>
        </w:rPr>
      </w:pPr>
      <w:r w:rsidRPr="008C6818">
        <w:rPr>
          <w:rFonts w:cs="Arial"/>
        </w:rPr>
        <w:t xml:space="preserve">Adjustments to facilitate an early return to work will be for a limited period and which will usually </w:t>
      </w:r>
      <w:r w:rsidRPr="008C6818">
        <w:rPr>
          <w:rFonts w:cs="Arial"/>
          <w:b/>
        </w:rPr>
        <w:t>not exceed 6 weeks</w:t>
      </w:r>
      <w:r w:rsidRPr="008C6818">
        <w:rPr>
          <w:rFonts w:cs="Arial"/>
        </w:rPr>
        <w:t>.</w:t>
      </w:r>
    </w:p>
    <w:p w:rsidR="003E1242" w:rsidRPr="006C5D2F" w:rsidRDefault="003E1242" w:rsidP="0050303C">
      <w:pPr>
        <w:pStyle w:val="NoSpacing"/>
        <w:rPr>
          <w:bCs/>
          <w:sz w:val="24"/>
          <w:szCs w:val="24"/>
        </w:rPr>
      </w:pPr>
    </w:p>
    <w:p w:rsidR="003E1242" w:rsidRPr="009A6D7A" w:rsidRDefault="00643AEA" w:rsidP="003E1242">
      <w:pPr>
        <w:pStyle w:val="Heading3"/>
        <w:spacing w:before="0" w:after="240" w:line="360" w:lineRule="exact"/>
        <w:rPr>
          <w:color w:val="auto"/>
          <w:sz w:val="24"/>
          <w:szCs w:val="24"/>
        </w:rPr>
      </w:pPr>
      <w:bookmarkStart w:id="5" w:name="_Toc473880890"/>
      <w:r>
        <w:rPr>
          <w:rFonts w:asciiTheme="minorHAnsi" w:hAnsiTheme="minorHAnsi"/>
          <w:color w:val="auto"/>
          <w:sz w:val="24"/>
          <w:szCs w:val="24"/>
        </w:rPr>
        <w:t>5</w:t>
      </w:r>
      <w:r w:rsidR="003E1242" w:rsidRPr="009A6D7A">
        <w:rPr>
          <w:rFonts w:asciiTheme="minorHAnsi" w:hAnsiTheme="minorHAnsi"/>
          <w:color w:val="auto"/>
          <w:sz w:val="24"/>
          <w:szCs w:val="24"/>
        </w:rPr>
        <w:t>.0 Measuring and Recording Sickness-Absence</w:t>
      </w:r>
      <w:r w:rsidR="00B3726E" w:rsidRPr="009A6D7A">
        <w:rPr>
          <w:rFonts w:asciiTheme="minorHAnsi" w:hAnsiTheme="minorHAnsi"/>
          <w:color w:val="auto"/>
          <w:sz w:val="24"/>
          <w:szCs w:val="24"/>
        </w:rPr>
        <w:t xml:space="preserve"> – Bradford Factor</w:t>
      </w:r>
      <w:bookmarkEnd w:id="5"/>
    </w:p>
    <w:p w:rsidR="003E1242" w:rsidRPr="003E1242" w:rsidRDefault="003E1242" w:rsidP="003E1242">
      <w:pPr>
        <w:spacing w:before="100" w:beforeAutospacing="1" w:after="100" w:afterAutospacing="1"/>
        <w:rPr>
          <w:rFonts w:cs="Arial"/>
          <w:lang w:eastAsia="en-GB"/>
        </w:rPr>
      </w:pPr>
      <w:r w:rsidRPr="003E1242">
        <w:rPr>
          <w:rFonts w:cs="Arial"/>
          <w:lang w:eastAsia="en-GB"/>
        </w:rPr>
        <w:t xml:space="preserve">The Bradford Factor is a simple calculation </w:t>
      </w:r>
      <w:r w:rsidR="00B3726E">
        <w:rPr>
          <w:rFonts w:cs="Arial"/>
          <w:lang w:eastAsia="en-GB"/>
        </w:rPr>
        <w:t>used</w:t>
      </w:r>
      <w:r w:rsidR="000306E8">
        <w:rPr>
          <w:rFonts w:cs="Arial"/>
          <w:lang w:eastAsia="en-GB"/>
        </w:rPr>
        <w:t xml:space="preserve"> to calculate sickness-absence and is referenced in an employee’s PM Review. </w:t>
      </w:r>
    </w:p>
    <w:p w:rsidR="003E1242" w:rsidRPr="00B3726E" w:rsidRDefault="003E1242" w:rsidP="003E1242">
      <w:pPr>
        <w:rPr>
          <w:rFonts w:cs="Arial"/>
        </w:rPr>
      </w:pPr>
      <w:r w:rsidRPr="003E1242">
        <w:rPr>
          <w:rFonts w:cs="Arial"/>
        </w:rPr>
        <w:t>The basic formula for calcul</w:t>
      </w:r>
      <w:r w:rsidR="000306E8">
        <w:rPr>
          <w:rFonts w:cs="Arial"/>
        </w:rPr>
        <w:t>ating the Bradford Factor Score</w:t>
      </w:r>
      <w:r w:rsidR="00B3726E">
        <w:rPr>
          <w:rFonts w:cs="Arial"/>
        </w:rPr>
        <w:t xml:space="preserve"> is: </w:t>
      </w:r>
      <w:r w:rsidR="00B3726E" w:rsidRPr="00B3726E">
        <w:rPr>
          <w:rFonts w:cs="Arial"/>
          <w:b/>
        </w:rPr>
        <w:t>D x</w:t>
      </w:r>
      <w:r w:rsidR="00B3726E">
        <w:rPr>
          <w:rFonts w:cs="Arial"/>
        </w:rPr>
        <w:t xml:space="preserve"> </w:t>
      </w:r>
      <w:r w:rsidRPr="003E1242">
        <w:rPr>
          <w:rFonts w:cs="Arial"/>
          <w:b/>
        </w:rPr>
        <w:t xml:space="preserve">S x S </w:t>
      </w:r>
    </w:p>
    <w:p w:rsidR="003E1242" w:rsidRPr="003E1242" w:rsidRDefault="003E1242" w:rsidP="003E1242">
      <w:pPr>
        <w:rPr>
          <w:rFonts w:cs="Arial"/>
          <w:b/>
        </w:rPr>
      </w:pPr>
    </w:p>
    <w:p w:rsidR="003E1242" w:rsidRDefault="003E1242" w:rsidP="003E1242">
      <w:pPr>
        <w:rPr>
          <w:rFonts w:cs="Arial"/>
        </w:rPr>
      </w:pPr>
      <w:r w:rsidRPr="003E1242">
        <w:rPr>
          <w:rFonts w:cs="Arial"/>
          <w:b/>
        </w:rPr>
        <w:t>D</w:t>
      </w:r>
      <w:r w:rsidR="00B3726E">
        <w:rPr>
          <w:rFonts w:cs="Arial"/>
          <w:b/>
        </w:rPr>
        <w:t xml:space="preserve"> </w:t>
      </w:r>
      <w:r w:rsidRPr="003E1242">
        <w:rPr>
          <w:rFonts w:cs="Arial"/>
        </w:rPr>
        <w:t>= t</w:t>
      </w:r>
      <w:r w:rsidR="00B3726E">
        <w:rPr>
          <w:rFonts w:cs="Arial"/>
        </w:rPr>
        <w:t xml:space="preserve">he number of </w:t>
      </w:r>
      <w:r w:rsidR="00B3726E" w:rsidRPr="00B3726E">
        <w:rPr>
          <w:rFonts w:cs="Arial"/>
          <w:b/>
        </w:rPr>
        <w:t>days</w:t>
      </w:r>
      <w:r w:rsidR="00B3726E">
        <w:rPr>
          <w:rFonts w:cs="Arial"/>
        </w:rPr>
        <w:t xml:space="preserve"> </w:t>
      </w:r>
      <w:r w:rsidRPr="003E1242">
        <w:rPr>
          <w:rFonts w:cs="Arial"/>
        </w:rPr>
        <w:t xml:space="preserve">of absence </w:t>
      </w:r>
      <w:r w:rsidR="00371B34">
        <w:rPr>
          <w:rFonts w:cs="Arial"/>
        </w:rPr>
        <w:t>during the academic year</w:t>
      </w:r>
      <w:r w:rsidRPr="003E1242">
        <w:rPr>
          <w:rFonts w:cs="Arial"/>
        </w:rPr>
        <w:t xml:space="preserve"> (</w:t>
      </w:r>
      <w:r w:rsidRPr="003E1242">
        <w:rPr>
          <w:rFonts w:cs="Arial"/>
          <w:b/>
        </w:rPr>
        <w:t>due to sickness</w:t>
      </w:r>
      <w:r w:rsidRPr="003E1242">
        <w:rPr>
          <w:rFonts w:cs="Arial"/>
        </w:rPr>
        <w:t>)</w:t>
      </w:r>
      <w:r w:rsidR="00B3726E">
        <w:rPr>
          <w:rFonts w:cs="Arial"/>
        </w:rPr>
        <w:t>.</w:t>
      </w:r>
    </w:p>
    <w:p w:rsidR="00B3726E" w:rsidRPr="003E1242" w:rsidRDefault="00B3726E" w:rsidP="00B3726E">
      <w:pPr>
        <w:rPr>
          <w:rFonts w:cs="Arial"/>
        </w:rPr>
      </w:pPr>
      <w:r w:rsidRPr="003E1242">
        <w:rPr>
          <w:rFonts w:cs="Arial"/>
          <w:b/>
        </w:rPr>
        <w:t>S</w:t>
      </w:r>
      <w:r>
        <w:rPr>
          <w:rFonts w:cs="Arial"/>
          <w:b/>
        </w:rPr>
        <w:t xml:space="preserve"> </w:t>
      </w:r>
      <w:r w:rsidRPr="003E1242">
        <w:rPr>
          <w:rFonts w:cs="Arial"/>
        </w:rPr>
        <w:t xml:space="preserve">= the number of </w:t>
      </w:r>
      <w:r w:rsidRPr="00B3726E">
        <w:rPr>
          <w:rFonts w:cs="Arial"/>
          <w:b/>
        </w:rPr>
        <w:t>spells</w:t>
      </w:r>
      <w:r w:rsidRPr="003E1242">
        <w:rPr>
          <w:rFonts w:cs="Arial"/>
        </w:rPr>
        <w:t xml:space="preserve"> of absence </w:t>
      </w:r>
      <w:r w:rsidR="00371B34">
        <w:rPr>
          <w:rFonts w:cs="Arial"/>
        </w:rPr>
        <w:t>during the academic year</w:t>
      </w:r>
      <w:r w:rsidRPr="003E1242">
        <w:rPr>
          <w:rFonts w:cs="Arial"/>
        </w:rPr>
        <w:t xml:space="preserve"> (</w:t>
      </w:r>
      <w:r w:rsidRPr="003E1242">
        <w:rPr>
          <w:rFonts w:cs="Arial"/>
          <w:b/>
        </w:rPr>
        <w:t>due to sickness</w:t>
      </w:r>
      <w:r w:rsidRPr="003E1242">
        <w:rPr>
          <w:rFonts w:cs="Arial"/>
        </w:rPr>
        <w:t>)</w:t>
      </w:r>
      <w:r>
        <w:rPr>
          <w:rFonts w:cs="Arial"/>
        </w:rPr>
        <w:t>.</w:t>
      </w:r>
    </w:p>
    <w:p w:rsidR="000306E8" w:rsidRDefault="000306E8" w:rsidP="003E1242">
      <w:pPr>
        <w:rPr>
          <w:rFonts w:cs="Arial"/>
          <w:lang w:val="en"/>
        </w:rPr>
      </w:pPr>
    </w:p>
    <w:p w:rsidR="00B3726E" w:rsidRPr="00B90496" w:rsidRDefault="00643AEA" w:rsidP="00B90496">
      <w:pPr>
        <w:pStyle w:val="Heading3"/>
        <w:spacing w:before="0" w:after="240" w:line="360" w:lineRule="exact"/>
        <w:rPr>
          <w:color w:val="auto"/>
          <w:sz w:val="24"/>
          <w:szCs w:val="24"/>
        </w:rPr>
      </w:pPr>
      <w:bookmarkStart w:id="6" w:name="_Toc473880891"/>
      <w:r>
        <w:rPr>
          <w:rFonts w:asciiTheme="minorHAnsi" w:hAnsiTheme="minorHAnsi"/>
          <w:color w:val="auto"/>
          <w:sz w:val="24"/>
          <w:szCs w:val="24"/>
        </w:rPr>
        <w:t>6</w:t>
      </w:r>
      <w:r w:rsidR="000306E8" w:rsidRPr="00B90496">
        <w:rPr>
          <w:rFonts w:asciiTheme="minorHAnsi" w:hAnsiTheme="minorHAnsi"/>
          <w:color w:val="auto"/>
          <w:sz w:val="24"/>
          <w:szCs w:val="24"/>
        </w:rPr>
        <w:t>.0 Outcomes Associated with Bradford Factor Score</w:t>
      </w:r>
      <w:bookmarkEnd w:id="6"/>
    </w:p>
    <w:p w:rsidR="003E1242" w:rsidRPr="003E1242" w:rsidRDefault="003E1242" w:rsidP="001B06A2"/>
    <w:tbl>
      <w:tblPr>
        <w:tblW w:w="2892" w:type="dxa"/>
        <w:jc w:val="center"/>
        <w:tblLook w:val="0000" w:firstRow="0" w:lastRow="0" w:firstColumn="0" w:lastColumn="0" w:noHBand="0" w:noVBand="0"/>
      </w:tblPr>
      <w:tblGrid>
        <w:gridCol w:w="656"/>
        <w:gridCol w:w="440"/>
        <w:gridCol w:w="440"/>
        <w:gridCol w:w="551"/>
        <w:gridCol w:w="551"/>
        <w:gridCol w:w="551"/>
        <w:gridCol w:w="551"/>
        <w:gridCol w:w="551"/>
        <w:gridCol w:w="663"/>
        <w:gridCol w:w="663"/>
        <w:gridCol w:w="663"/>
      </w:tblGrid>
      <w:tr w:rsidR="003E1242"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1B06A2" w:rsidP="00257F08">
            <w:pPr>
              <w:rPr>
                <w:rFonts w:cs="Arial"/>
                <w:b/>
              </w:rPr>
            </w:pPr>
            <w:r>
              <w:rPr>
                <w:rFonts w:cs="Arial"/>
                <w:b/>
                <w:bCs/>
              </w:rPr>
              <w:t xml:space="preserve">Days </w:t>
            </w:r>
          </w:p>
        </w:tc>
        <w:tc>
          <w:tcPr>
            <w:tcW w:w="3196" w:type="dxa"/>
            <w:gridSpan w:val="10"/>
            <w:tcBorders>
              <w:top w:val="nil"/>
              <w:left w:val="nil"/>
              <w:bottom w:val="nil"/>
              <w:right w:val="nil"/>
            </w:tcBorders>
            <w:shd w:val="clear" w:color="auto" w:fill="auto"/>
            <w:noWrap/>
            <w:vAlign w:val="bottom"/>
          </w:tcPr>
          <w:p w:rsidR="003E1242" w:rsidRPr="003E1242" w:rsidRDefault="001B06A2" w:rsidP="00257F08">
            <w:pPr>
              <w:jc w:val="center"/>
              <w:rPr>
                <w:rFonts w:cs="Arial"/>
                <w:b/>
              </w:rPr>
            </w:pPr>
            <w:r>
              <w:rPr>
                <w:rFonts w:cs="Arial"/>
                <w:b/>
                <w:bCs/>
              </w:rPr>
              <w:t>Spells</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rPr>
                <w:rFonts w:cs="Arial"/>
                <w:b/>
                <w:bCs/>
              </w:rPr>
            </w:pPr>
          </w:p>
        </w:tc>
        <w:tc>
          <w:tcPr>
            <w:tcW w:w="249"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w:t>
            </w:r>
          </w:p>
        </w:tc>
        <w:tc>
          <w:tcPr>
            <w:tcW w:w="249"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2</w:t>
            </w:r>
          </w:p>
        </w:tc>
        <w:tc>
          <w:tcPr>
            <w:tcW w:w="312"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3</w:t>
            </w:r>
          </w:p>
        </w:tc>
        <w:tc>
          <w:tcPr>
            <w:tcW w:w="312"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4</w:t>
            </w:r>
          </w:p>
        </w:tc>
        <w:tc>
          <w:tcPr>
            <w:tcW w:w="312"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5</w:t>
            </w:r>
          </w:p>
        </w:tc>
        <w:tc>
          <w:tcPr>
            <w:tcW w:w="312"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6</w:t>
            </w:r>
          </w:p>
        </w:tc>
        <w:tc>
          <w:tcPr>
            <w:tcW w:w="312"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7</w:t>
            </w:r>
          </w:p>
        </w:tc>
        <w:tc>
          <w:tcPr>
            <w:tcW w:w="376"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8</w:t>
            </w:r>
          </w:p>
        </w:tc>
        <w:tc>
          <w:tcPr>
            <w:tcW w:w="376"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9</w:t>
            </w:r>
          </w:p>
        </w:tc>
        <w:tc>
          <w:tcPr>
            <w:tcW w:w="376" w:type="dxa"/>
            <w:tcBorders>
              <w:top w:val="nil"/>
              <w:left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w:t>
            </w:r>
          </w:p>
        </w:tc>
        <w:tc>
          <w:tcPr>
            <w:tcW w:w="249" w:type="dxa"/>
            <w:tcBorders>
              <w:top w:val="nil"/>
              <w:left w:val="nil"/>
              <w:bottom w:val="nil"/>
              <w:right w:val="nil"/>
            </w:tcBorders>
            <w:shd w:val="clear" w:color="auto" w:fill="FFFF00"/>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2</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2</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8</w:t>
            </w:r>
          </w:p>
        </w:tc>
        <w:tc>
          <w:tcPr>
            <w:tcW w:w="312" w:type="dxa"/>
            <w:tcBorders>
              <w:top w:val="nil"/>
              <w:left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3</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3</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12</w:t>
            </w:r>
          </w:p>
        </w:tc>
        <w:tc>
          <w:tcPr>
            <w:tcW w:w="312"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27</w:t>
            </w:r>
          </w:p>
        </w:tc>
        <w:tc>
          <w:tcPr>
            <w:tcW w:w="312" w:type="dxa"/>
            <w:tcBorders>
              <w:top w:val="nil"/>
              <w:left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4</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4</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16</w:t>
            </w:r>
          </w:p>
        </w:tc>
        <w:tc>
          <w:tcPr>
            <w:tcW w:w="312"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36</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64</w:t>
            </w:r>
          </w:p>
        </w:tc>
        <w:tc>
          <w:tcPr>
            <w:tcW w:w="312" w:type="dxa"/>
            <w:tcBorders>
              <w:top w:val="nil"/>
              <w:left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5</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5</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20</w:t>
            </w:r>
          </w:p>
        </w:tc>
        <w:tc>
          <w:tcPr>
            <w:tcW w:w="312"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45</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80</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125</w:t>
            </w:r>
          </w:p>
        </w:tc>
        <w:tc>
          <w:tcPr>
            <w:tcW w:w="312" w:type="dxa"/>
            <w:tcBorders>
              <w:top w:val="nil"/>
              <w:left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6</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6</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24</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54</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96</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150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216</w:t>
            </w:r>
          </w:p>
        </w:tc>
        <w:tc>
          <w:tcPr>
            <w:tcW w:w="312" w:type="dxa"/>
            <w:tcBorders>
              <w:top w:val="nil"/>
              <w:left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7</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7</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28</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63</w:t>
            </w:r>
          </w:p>
        </w:tc>
        <w:tc>
          <w:tcPr>
            <w:tcW w:w="312" w:type="dxa"/>
            <w:tcBorders>
              <w:top w:val="nil"/>
              <w:left w:val="nil"/>
              <w:right w:val="nil"/>
            </w:tcBorders>
            <w:shd w:val="clear" w:color="auto" w:fill="92D050"/>
            <w:noWrap/>
            <w:vAlign w:val="bottom"/>
          </w:tcPr>
          <w:p w:rsidR="003E1242" w:rsidRPr="003E1242" w:rsidRDefault="003E1242" w:rsidP="00257F08">
            <w:pPr>
              <w:jc w:val="right"/>
              <w:rPr>
                <w:rFonts w:cs="Arial"/>
              </w:rPr>
            </w:pPr>
            <w:r w:rsidRPr="003E1242">
              <w:rPr>
                <w:rFonts w:cs="Arial"/>
              </w:rPr>
              <w:t>112</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175</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252</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343</w:t>
            </w:r>
          </w:p>
        </w:tc>
        <w:tc>
          <w:tcPr>
            <w:tcW w:w="376" w:type="dxa"/>
            <w:tcBorders>
              <w:top w:val="nil"/>
              <w:left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8</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8</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32</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72</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128</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200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288</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392</w:t>
            </w:r>
          </w:p>
        </w:tc>
        <w:tc>
          <w:tcPr>
            <w:tcW w:w="376"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512</w:t>
            </w:r>
          </w:p>
        </w:tc>
        <w:tc>
          <w:tcPr>
            <w:tcW w:w="376" w:type="dxa"/>
            <w:tcBorders>
              <w:top w:val="nil"/>
              <w:left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right w:val="nil"/>
            </w:tcBorders>
            <w:shd w:val="clear" w:color="auto" w:fill="auto"/>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9</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9</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36</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81</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144</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225</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324</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441</w:t>
            </w:r>
          </w:p>
        </w:tc>
        <w:tc>
          <w:tcPr>
            <w:tcW w:w="376"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576</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729</w:t>
            </w:r>
          </w:p>
        </w:tc>
        <w:tc>
          <w:tcPr>
            <w:tcW w:w="376" w:type="dxa"/>
            <w:tcBorders>
              <w:top w:val="nil"/>
              <w:left w:val="nil"/>
              <w:bottom w:val="nil"/>
              <w:right w:val="nil"/>
            </w:tcBorders>
            <w:shd w:val="clear" w:color="auto" w:fill="C00000"/>
            <w:noWrap/>
            <w:vAlign w:val="bottom"/>
          </w:tcPr>
          <w:p w:rsidR="003E1242" w:rsidRPr="003E1242" w:rsidRDefault="003E1242" w:rsidP="00257F08">
            <w:pPr>
              <w:rPr>
                <w:rFonts w:cs="Arial"/>
              </w:rPr>
            </w:pP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10</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10</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40</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90</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160</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250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360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490</w:t>
            </w:r>
          </w:p>
        </w:tc>
        <w:tc>
          <w:tcPr>
            <w:tcW w:w="376" w:type="dxa"/>
            <w:tcBorders>
              <w:top w:val="nil"/>
              <w:left w:val="nil"/>
              <w:right w:val="nil"/>
            </w:tcBorders>
            <w:shd w:val="clear" w:color="auto" w:fill="C4BC96"/>
            <w:noWrap/>
            <w:vAlign w:val="bottom"/>
          </w:tcPr>
          <w:p w:rsidR="003E1242" w:rsidRPr="003E1242" w:rsidRDefault="003E1242" w:rsidP="00257F08">
            <w:pPr>
              <w:jc w:val="right"/>
              <w:rPr>
                <w:rFonts w:cs="Arial"/>
              </w:rPr>
            </w:pPr>
            <w:r w:rsidRPr="003E1242">
              <w:rPr>
                <w:rFonts w:cs="Arial"/>
              </w:rPr>
              <w:t>640</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810</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1000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11</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11</w:t>
            </w:r>
          </w:p>
        </w:tc>
        <w:tc>
          <w:tcPr>
            <w:tcW w:w="249" w:type="dxa"/>
            <w:tcBorders>
              <w:top w:val="nil"/>
              <w:left w:val="nil"/>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44</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99</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176</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275</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396</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539</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704</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891</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1100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12</w:t>
            </w:r>
          </w:p>
        </w:tc>
        <w:tc>
          <w:tcPr>
            <w:tcW w:w="249" w:type="dxa"/>
            <w:tcBorders>
              <w:top w:val="nil"/>
              <w:left w:val="single" w:sz="4" w:space="0" w:color="auto"/>
              <w:right w:val="nil"/>
            </w:tcBorders>
            <w:shd w:val="clear" w:color="auto" w:fill="FFFF00"/>
            <w:noWrap/>
            <w:vAlign w:val="bottom"/>
          </w:tcPr>
          <w:p w:rsidR="003E1242" w:rsidRPr="003E1242" w:rsidRDefault="003E1242" w:rsidP="00257F08">
            <w:pPr>
              <w:jc w:val="right"/>
              <w:rPr>
                <w:rFonts w:cs="Arial"/>
              </w:rPr>
            </w:pPr>
            <w:r w:rsidRPr="003E1242">
              <w:rPr>
                <w:rFonts w:cs="Arial"/>
              </w:rPr>
              <w:t>12</w:t>
            </w:r>
          </w:p>
        </w:tc>
        <w:tc>
          <w:tcPr>
            <w:tcW w:w="249" w:type="dxa"/>
            <w:tcBorders>
              <w:top w:val="nil"/>
              <w:left w:val="nil"/>
              <w:right w:val="nil"/>
            </w:tcBorders>
            <w:shd w:val="clear" w:color="auto" w:fill="FFFF00"/>
            <w:noWrap/>
            <w:vAlign w:val="bottom"/>
          </w:tcPr>
          <w:p w:rsidR="003E1242" w:rsidRPr="003E1242" w:rsidRDefault="003E1242" w:rsidP="00257F08">
            <w:pPr>
              <w:jc w:val="right"/>
              <w:rPr>
                <w:rFonts w:cs="Arial"/>
              </w:rPr>
            </w:pPr>
            <w:r w:rsidRPr="003E1242">
              <w:rPr>
                <w:rFonts w:cs="Arial"/>
              </w:rPr>
              <w:t>48</w:t>
            </w:r>
          </w:p>
        </w:tc>
        <w:tc>
          <w:tcPr>
            <w:tcW w:w="312"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108</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192</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300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432</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588</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768</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972</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1200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13</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13</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52</w:t>
            </w:r>
          </w:p>
        </w:tc>
        <w:tc>
          <w:tcPr>
            <w:tcW w:w="312" w:type="dxa"/>
            <w:tcBorders>
              <w:top w:val="nil"/>
              <w:left w:val="nil"/>
              <w:right w:val="nil"/>
            </w:tcBorders>
            <w:shd w:val="clear" w:color="auto" w:fill="92D050"/>
            <w:noWrap/>
            <w:vAlign w:val="bottom"/>
          </w:tcPr>
          <w:p w:rsidR="003E1242" w:rsidRPr="003E1242" w:rsidRDefault="003E1242" w:rsidP="00257F08">
            <w:pPr>
              <w:jc w:val="right"/>
              <w:rPr>
                <w:rFonts w:cs="Arial"/>
              </w:rPr>
            </w:pPr>
            <w:r w:rsidRPr="003E1242">
              <w:rPr>
                <w:rFonts w:cs="Arial"/>
              </w:rPr>
              <w:t>117</w:t>
            </w:r>
          </w:p>
        </w:tc>
        <w:tc>
          <w:tcPr>
            <w:tcW w:w="312" w:type="dxa"/>
            <w:tcBorders>
              <w:top w:val="nil"/>
              <w:left w:val="nil"/>
              <w:right w:val="nil"/>
            </w:tcBorders>
            <w:shd w:val="clear" w:color="auto" w:fill="FFC000"/>
            <w:noWrap/>
            <w:vAlign w:val="bottom"/>
          </w:tcPr>
          <w:p w:rsidR="003E1242" w:rsidRPr="003E1242" w:rsidRDefault="003E1242" w:rsidP="00257F08">
            <w:pPr>
              <w:jc w:val="right"/>
              <w:rPr>
                <w:rFonts w:cs="Arial"/>
              </w:rPr>
            </w:pPr>
            <w:r w:rsidRPr="003E1242">
              <w:rPr>
                <w:rFonts w:cs="Arial"/>
              </w:rPr>
              <w:t>208</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325</w:t>
            </w:r>
          </w:p>
        </w:tc>
        <w:tc>
          <w:tcPr>
            <w:tcW w:w="312" w:type="dxa"/>
            <w:tcBorders>
              <w:top w:val="nil"/>
              <w:left w:val="nil"/>
              <w:right w:val="nil"/>
            </w:tcBorders>
            <w:shd w:val="clear" w:color="auto" w:fill="C4BC96"/>
            <w:noWrap/>
            <w:vAlign w:val="bottom"/>
          </w:tcPr>
          <w:p w:rsidR="003E1242" w:rsidRPr="003E1242" w:rsidRDefault="003E1242" w:rsidP="00257F08">
            <w:pPr>
              <w:jc w:val="right"/>
              <w:rPr>
                <w:rFonts w:cs="Arial"/>
              </w:rPr>
            </w:pPr>
            <w:r w:rsidRPr="003E1242">
              <w:rPr>
                <w:rFonts w:cs="Arial"/>
              </w:rPr>
              <w:t>468</w:t>
            </w:r>
          </w:p>
        </w:tc>
        <w:tc>
          <w:tcPr>
            <w:tcW w:w="312" w:type="dxa"/>
            <w:tcBorders>
              <w:top w:val="nil"/>
              <w:left w:val="nil"/>
              <w:right w:val="nil"/>
            </w:tcBorders>
            <w:shd w:val="clear" w:color="auto" w:fill="C4BC96"/>
            <w:noWrap/>
            <w:vAlign w:val="bottom"/>
          </w:tcPr>
          <w:p w:rsidR="003E1242" w:rsidRPr="003E1242" w:rsidRDefault="003E1242" w:rsidP="00257F08">
            <w:pPr>
              <w:jc w:val="right"/>
              <w:rPr>
                <w:rFonts w:cs="Arial"/>
              </w:rPr>
            </w:pPr>
            <w:r w:rsidRPr="003E1242">
              <w:rPr>
                <w:rFonts w:cs="Arial"/>
              </w:rPr>
              <w:t>637</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832</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1053</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1300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14</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14</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56</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126</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224</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350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504</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686</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896</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1134</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1400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15</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15</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60</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135</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240</w:t>
            </w:r>
          </w:p>
        </w:tc>
        <w:tc>
          <w:tcPr>
            <w:tcW w:w="312" w:type="dxa"/>
            <w:tcBorders>
              <w:top w:val="nil"/>
              <w:left w:val="nil"/>
              <w:right w:val="nil"/>
            </w:tcBorders>
            <w:shd w:val="clear" w:color="auto" w:fill="FFC000"/>
            <w:noWrap/>
            <w:vAlign w:val="bottom"/>
          </w:tcPr>
          <w:p w:rsidR="003E1242" w:rsidRPr="003E1242" w:rsidRDefault="003E1242" w:rsidP="00257F08">
            <w:pPr>
              <w:jc w:val="right"/>
              <w:rPr>
                <w:rFonts w:cs="Arial"/>
              </w:rPr>
            </w:pPr>
            <w:r w:rsidRPr="003E1242">
              <w:rPr>
                <w:rFonts w:cs="Arial"/>
              </w:rPr>
              <w:t>375</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540</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735</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960</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1215</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1500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16</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16</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64</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144</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256</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400</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576</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784</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1024</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1296</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1600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17</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17</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68</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153</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272</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425</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612</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833</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1088</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1377</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1700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18</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18</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72</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162</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288</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450</w:t>
            </w:r>
          </w:p>
        </w:tc>
        <w:tc>
          <w:tcPr>
            <w:tcW w:w="312" w:type="dxa"/>
            <w:tcBorders>
              <w:top w:val="nil"/>
              <w:left w:val="nil"/>
              <w:right w:val="nil"/>
            </w:tcBorders>
            <w:shd w:val="clear" w:color="auto" w:fill="C4BC96"/>
            <w:noWrap/>
            <w:vAlign w:val="bottom"/>
          </w:tcPr>
          <w:p w:rsidR="003E1242" w:rsidRPr="003E1242" w:rsidRDefault="003E1242" w:rsidP="00257F08">
            <w:pPr>
              <w:jc w:val="right"/>
              <w:rPr>
                <w:rFonts w:cs="Arial"/>
              </w:rPr>
            </w:pPr>
            <w:r w:rsidRPr="003E1242">
              <w:rPr>
                <w:rFonts w:cs="Arial"/>
              </w:rPr>
              <w:t>648</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882</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1152</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1458</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1800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jc w:val="right"/>
              <w:rPr>
                <w:rFonts w:cs="Arial"/>
                <w:b/>
                <w:bCs/>
              </w:rPr>
            </w:pPr>
            <w:r w:rsidRPr="003E1242">
              <w:rPr>
                <w:rFonts w:cs="Arial"/>
                <w:b/>
                <w:bCs/>
              </w:rPr>
              <w:t>19</w:t>
            </w:r>
          </w:p>
        </w:tc>
        <w:tc>
          <w:tcPr>
            <w:tcW w:w="249" w:type="dxa"/>
            <w:tcBorders>
              <w:top w:val="nil"/>
              <w:left w:val="single" w:sz="4" w:space="0" w:color="auto"/>
              <w:bottom w:val="nil"/>
              <w:right w:val="nil"/>
            </w:tcBorders>
            <w:shd w:val="clear" w:color="auto" w:fill="FFFF00"/>
            <w:noWrap/>
            <w:vAlign w:val="bottom"/>
          </w:tcPr>
          <w:p w:rsidR="003E1242" w:rsidRPr="003E1242" w:rsidRDefault="003E1242" w:rsidP="00257F08">
            <w:pPr>
              <w:jc w:val="right"/>
              <w:rPr>
                <w:rFonts w:cs="Arial"/>
              </w:rPr>
            </w:pPr>
            <w:r w:rsidRPr="003E1242">
              <w:rPr>
                <w:rFonts w:cs="Arial"/>
              </w:rPr>
              <w:t>19</w:t>
            </w:r>
          </w:p>
        </w:tc>
        <w:tc>
          <w:tcPr>
            <w:tcW w:w="249" w:type="dxa"/>
            <w:tcBorders>
              <w:top w:val="nil"/>
              <w:left w:val="nil"/>
              <w:bottom w:val="nil"/>
              <w:right w:val="nil"/>
            </w:tcBorders>
            <w:shd w:val="clear" w:color="auto" w:fill="92D050"/>
            <w:noWrap/>
            <w:vAlign w:val="bottom"/>
          </w:tcPr>
          <w:p w:rsidR="003E1242" w:rsidRPr="003E1242" w:rsidRDefault="003E1242" w:rsidP="00257F08">
            <w:pPr>
              <w:jc w:val="right"/>
              <w:rPr>
                <w:rFonts w:cs="Arial"/>
              </w:rPr>
            </w:pPr>
            <w:r w:rsidRPr="003E1242">
              <w:rPr>
                <w:rFonts w:cs="Arial"/>
              </w:rPr>
              <w:t>76</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171</w:t>
            </w:r>
          </w:p>
        </w:tc>
        <w:tc>
          <w:tcPr>
            <w:tcW w:w="312" w:type="dxa"/>
            <w:tcBorders>
              <w:top w:val="nil"/>
              <w:left w:val="nil"/>
              <w:bottom w:val="nil"/>
              <w:right w:val="nil"/>
            </w:tcBorders>
            <w:shd w:val="clear" w:color="auto" w:fill="FFC000"/>
            <w:noWrap/>
            <w:vAlign w:val="bottom"/>
          </w:tcPr>
          <w:p w:rsidR="003E1242" w:rsidRPr="003E1242" w:rsidRDefault="003E1242" w:rsidP="00257F08">
            <w:pPr>
              <w:jc w:val="right"/>
              <w:rPr>
                <w:rFonts w:cs="Arial"/>
              </w:rPr>
            </w:pPr>
            <w:r w:rsidRPr="003E1242">
              <w:rPr>
                <w:rFonts w:cs="Arial"/>
              </w:rPr>
              <w:t>304</w:t>
            </w:r>
          </w:p>
        </w:tc>
        <w:tc>
          <w:tcPr>
            <w:tcW w:w="312" w:type="dxa"/>
            <w:tcBorders>
              <w:top w:val="nil"/>
              <w:left w:val="nil"/>
              <w:bottom w:val="nil"/>
              <w:right w:val="nil"/>
            </w:tcBorders>
            <w:shd w:val="clear" w:color="auto" w:fill="C4BC96"/>
            <w:noWrap/>
            <w:vAlign w:val="bottom"/>
          </w:tcPr>
          <w:p w:rsidR="003E1242" w:rsidRPr="003E1242" w:rsidRDefault="003E1242" w:rsidP="00257F08">
            <w:pPr>
              <w:jc w:val="right"/>
              <w:rPr>
                <w:rFonts w:cs="Arial"/>
              </w:rPr>
            </w:pPr>
            <w:r w:rsidRPr="003E1242">
              <w:rPr>
                <w:rFonts w:cs="Arial"/>
              </w:rPr>
              <w:t>475</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684</w:t>
            </w:r>
          </w:p>
        </w:tc>
        <w:tc>
          <w:tcPr>
            <w:tcW w:w="312"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931</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1216</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1539</w:t>
            </w:r>
          </w:p>
        </w:tc>
        <w:tc>
          <w:tcPr>
            <w:tcW w:w="376" w:type="dxa"/>
            <w:tcBorders>
              <w:top w:val="nil"/>
              <w:left w:val="nil"/>
              <w:bottom w:val="nil"/>
              <w:right w:val="nil"/>
            </w:tcBorders>
            <w:shd w:val="clear" w:color="auto" w:fill="C00000"/>
            <w:noWrap/>
            <w:vAlign w:val="bottom"/>
          </w:tcPr>
          <w:p w:rsidR="003E1242" w:rsidRPr="003E1242" w:rsidRDefault="003E1242" w:rsidP="00257F08">
            <w:pPr>
              <w:jc w:val="right"/>
              <w:rPr>
                <w:rFonts w:cs="Arial"/>
              </w:rPr>
            </w:pPr>
            <w:r w:rsidRPr="003E1242">
              <w:rPr>
                <w:rFonts w:cs="Arial"/>
              </w:rPr>
              <w:t>1900</w:t>
            </w:r>
          </w:p>
        </w:tc>
      </w:tr>
      <w:tr w:rsidR="00B90496" w:rsidRPr="003E1242" w:rsidTr="00B90496">
        <w:trPr>
          <w:trHeight w:val="305"/>
          <w:jc w:val="center"/>
        </w:trPr>
        <w:tc>
          <w:tcPr>
            <w:tcW w:w="372" w:type="dxa"/>
            <w:tcBorders>
              <w:top w:val="nil"/>
              <w:left w:val="nil"/>
              <w:bottom w:val="nil"/>
              <w:right w:val="nil"/>
            </w:tcBorders>
            <w:shd w:val="clear" w:color="auto" w:fill="auto"/>
            <w:noWrap/>
            <w:vAlign w:val="bottom"/>
          </w:tcPr>
          <w:p w:rsidR="003E1242" w:rsidRPr="003E1242" w:rsidRDefault="003E1242" w:rsidP="00257F08">
            <w:pPr>
              <w:rPr>
                <w:rFonts w:cs="Arial"/>
                <w:b/>
                <w:bCs/>
              </w:rPr>
            </w:pPr>
          </w:p>
        </w:tc>
        <w:tc>
          <w:tcPr>
            <w:tcW w:w="249"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249"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12"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c>
          <w:tcPr>
            <w:tcW w:w="376" w:type="dxa"/>
            <w:tcBorders>
              <w:top w:val="nil"/>
              <w:left w:val="nil"/>
              <w:bottom w:val="nil"/>
              <w:right w:val="nil"/>
            </w:tcBorders>
            <w:shd w:val="clear" w:color="auto" w:fill="auto"/>
            <w:noWrap/>
            <w:vAlign w:val="bottom"/>
          </w:tcPr>
          <w:p w:rsidR="003E1242" w:rsidRPr="003E1242" w:rsidRDefault="003E1242" w:rsidP="00257F08">
            <w:pPr>
              <w:rPr>
                <w:rFonts w:cs="Arial"/>
              </w:rPr>
            </w:pPr>
          </w:p>
        </w:tc>
      </w:tr>
    </w:tbl>
    <w:p w:rsidR="003E1242" w:rsidRDefault="003E1242" w:rsidP="003E1242">
      <w:pPr>
        <w:jc w:val="both"/>
        <w:rPr>
          <w:rFonts w:cstheme="minorHAnsi"/>
          <w:sz w:val="24"/>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5103"/>
      </w:tblGrid>
      <w:tr w:rsidR="00B90496" w:rsidRPr="003E1242" w:rsidTr="00ED2732">
        <w:trPr>
          <w:jc w:val="center"/>
        </w:trPr>
        <w:tc>
          <w:tcPr>
            <w:tcW w:w="3974" w:type="dxa"/>
            <w:tcBorders>
              <w:bottom w:val="single" w:sz="4" w:space="0" w:color="auto"/>
            </w:tcBorders>
            <w:shd w:val="clear" w:color="auto" w:fill="D9D9D9" w:themeFill="background1" w:themeFillShade="D9"/>
          </w:tcPr>
          <w:p w:rsidR="00B90496" w:rsidRPr="003E1242" w:rsidRDefault="00B90496" w:rsidP="00687CF4">
            <w:pPr>
              <w:jc w:val="center"/>
              <w:rPr>
                <w:rFonts w:cs="Calibri"/>
                <w:b/>
              </w:rPr>
            </w:pPr>
            <w:r w:rsidRPr="003E1242">
              <w:rPr>
                <w:rFonts w:cs="Calibri"/>
                <w:b/>
              </w:rPr>
              <w:t>Score</w:t>
            </w:r>
          </w:p>
        </w:tc>
        <w:tc>
          <w:tcPr>
            <w:tcW w:w="5103" w:type="dxa"/>
            <w:shd w:val="clear" w:color="auto" w:fill="D9D9D9" w:themeFill="background1" w:themeFillShade="D9"/>
          </w:tcPr>
          <w:p w:rsidR="00B90496" w:rsidRPr="003E1242" w:rsidRDefault="00B90496" w:rsidP="00687CF4">
            <w:pPr>
              <w:jc w:val="center"/>
              <w:rPr>
                <w:rFonts w:cs="Calibri"/>
                <w:b/>
              </w:rPr>
            </w:pPr>
            <w:r>
              <w:rPr>
                <w:rFonts w:cs="Calibri"/>
                <w:b/>
              </w:rPr>
              <w:t>Possible Outcomes</w:t>
            </w:r>
          </w:p>
        </w:tc>
      </w:tr>
      <w:tr w:rsidR="00B90496" w:rsidRPr="003E1242" w:rsidTr="00ED2732">
        <w:trPr>
          <w:jc w:val="center"/>
        </w:trPr>
        <w:tc>
          <w:tcPr>
            <w:tcW w:w="3974" w:type="dxa"/>
            <w:tcBorders>
              <w:bottom w:val="single" w:sz="4" w:space="0" w:color="auto"/>
            </w:tcBorders>
            <w:shd w:val="clear" w:color="auto" w:fill="FFFF00"/>
          </w:tcPr>
          <w:p w:rsidR="00B90496" w:rsidRPr="003E1242" w:rsidRDefault="00B90496" w:rsidP="00687CF4">
            <w:pPr>
              <w:jc w:val="center"/>
              <w:rPr>
                <w:rFonts w:cs="Calibri"/>
              </w:rPr>
            </w:pPr>
            <w:r w:rsidRPr="003E1242">
              <w:rPr>
                <w:rFonts w:cs="Calibri"/>
              </w:rPr>
              <w:t>0-49</w:t>
            </w:r>
          </w:p>
        </w:tc>
        <w:tc>
          <w:tcPr>
            <w:tcW w:w="5103" w:type="dxa"/>
            <w:shd w:val="clear" w:color="auto" w:fill="auto"/>
          </w:tcPr>
          <w:p w:rsidR="00B90496" w:rsidRPr="003E1242" w:rsidRDefault="00B90496" w:rsidP="00ED2732">
            <w:pPr>
              <w:jc w:val="center"/>
              <w:rPr>
                <w:rFonts w:cs="Calibri"/>
              </w:rPr>
            </w:pPr>
            <w:r>
              <w:rPr>
                <w:rFonts w:cs="Calibri"/>
              </w:rPr>
              <w:t>No A</w:t>
            </w:r>
            <w:r w:rsidRPr="003E1242">
              <w:rPr>
                <w:rFonts w:cs="Calibri"/>
              </w:rPr>
              <w:t>ction</w:t>
            </w:r>
          </w:p>
        </w:tc>
      </w:tr>
      <w:tr w:rsidR="00B90496" w:rsidRPr="003E1242" w:rsidTr="00ED2732">
        <w:trPr>
          <w:jc w:val="center"/>
        </w:trPr>
        <w:tc>
          <w:tcPr>
            <w:tcW w:w="3974" w:type="dxa"/>
            <w:tcBorders>
              <w:bottom w:val="single" w:sz="4" w:space="0" w:color="auto"/>
            </w:tcBorders>
            <w:shd w:val="clear" w:color="auto" w:fill="92D050"/>
          </w:tcPr>
          <w:p w:rsidR="00B90496" w:rsidRPr="003E1242" w:rsidRDefault="00B90496" w:rsidP="00687CF4">
            <w:pPr>
              <w:jc w:val="center"/>
              <w:rPr>
                <w:rFonts w:cs="Calibri"/>
              </w:rPr>
            </w:pPr>
            <w:r w:rsidRPr="003E1242">
              <w:rPr>
                <w:rFonts w:cs="Calibri"/>
              </w:rPr>
              <w:t>50-124</w:t>
            </w:r>
          </w:p>
        </w:tc>
        <w:tc>
          <w:tcPr>
            <w:tcW w:w="5103" w:type="dxa"/>
            <w:shd w:val="clear" w:color="auto" w:fill="auto"/>
          </w:tcPr>
          <w:p w:rsidR="00B90496" w:rsidRPr="003E1242" w:rsidRDefault="00B90496" w:rsidP="00ED2732">
            <w:pPr>
              <w:jc w:val="center"/>
              <w:rPr>
                <w:rFonts w:cs="Calibri"/>
              </w:rPr>
            </w:pPr>
            <w:r>
              <w:rPr>
                <w:rFonts w:cs="Calibri"/>
              </w:rPr>
              <w:t>Verbal W</w:t>
            </w:r>
            <w:r w:rsidRPr="003E1242">
              <w:rPr>
                <w:rFonts w:cs="Calibri"/>
              </w:rPr>
              <w:t>arning</w:t>
            </w:r>
          </w:p>
        </w:tc>
      </w:tr>
      <w:tr w:rsidR="00B90496" w:rsidRPr="003E1242" w:rsidTr="00ED2732">
        <w:trPr>
          <w:jc w:val="center"/>
        </w:trPr>
        <w:tc>
          <w:tcPr>
            <w:tcW w:w="3974" w:type="dxa"/>
            <w:tcBorders>
              <w:bottom w:val="single" w:sz="4" w:space="0" w:color="auto"/>
            </w:tcBorders>
            <w:shd w:val="clear" w:color="auto" w:fill="FFC000"/>
          </w:tcPr>
          <w:p w:rsidR="00B90496" w:rsidRPr="003E1242" w:rsidRDefault="00B90496" w:rsidP="00687CF4">
            <w:pPr>
              <w:jc w:val="center"/>
              <w:rPr>
                <w:rFonts w:cs="Calibri"/>
              </w:rPr>
            </w:pPr>
            <w:r w:rsidRPr="003E1242">
              <w:rPr>
                <w:rFonts w:cs="Calibri"/>
              </w:rPr>
              <w:t>125-399</w:t>
            </w:r>
          </w:p>
        </w:tc>
        <w:tc>
          <w:tcPr>
            <w:tcW w:w="5103" w:type="dxa"/>
            <w:shd w:val="clear" w:color="auto" w:fill="auto"/>
          </w:tcPr>
          <w:p w:rsidR="00B90496" w:rsidRPr="003E1242" w:rsidRDefault="00B90496" w:rsidP="00ED2732">
            <w:pPr>
              <w:jc w:val="center"/>
              <w:rPr>
                <w:rFonts w:cs="Calibri"/>
              </w:rPr>
            </w:pPr>
            <w:r>
              <w:rPr>
                <w:rFonts w:cs="Calibri"/>
              </w:rPr>
              <w:t>Written W</w:t>
            </w:r>
            <w:r w:rsidRPr="003E1242">
              <w:rPr>
                <w:rFonts w:cs="Calibri"/>
              </w:rPr>
              <w:t>arning</w:t>
            </w:r>
            <w:r w:rsidR="00ED2732">
              <w:rPr>
                <w:rFonts w:cs="Calibri"/>
              </w:rPr>
              <w:t xml:space="preserve"> and/or OH Referral</w:t>
            </w:r>
          </w:p>
        </w:tc>
      </w:tr>
      <w:tr w:rsidR="00B90496" w:rsidRPr="003E1242" w:rsidTr="00ED2732">
        <w:trPr>
          <w:jc w:val="center"/>
        </w:trPr>
        <w:tc>
          <w:tcPr>
            <w:tcW w:w="3974" w:type="dxa"/>
            <w:tcBorders>
              <w:bottom w:val="single" w:sz="4" w:space="0" w:color="auto"/>
            </w:tcBorders>
            <w:shd w:val="clear" w:color="auto" w:fill="C4BC96"/>
          </w:tcPr>
          <w:p w:rsidR="00B90496" w:rsidRPr="003E1242" w:rsidRDefault="00B90496" w:rsidP="00687CF4">
            <w:pPr>
              <w:jc w:val="center"/>
              <w:rPr>
                <w:rFonts w:cs="Calibri"/>
              </w:rPr>
            </w:pPr>
            <w:r w:rsidRPr="003E1242">
              <w:rPr>
                <w:rFonts w:cs="Calibri"/>
              </w:rPr>
              <w:t>400-649</w:t>
            </w:r>
          </w:p>
        </w:tc>
        <w:tc>
          <w:tcPr>
            <w:tcW w:w="5103" w:type="dxa"/>
            <w:shd w:val="clear" w:color="auto" w:fill="auto"/>
          </w:tcPr>
          <w:p w:rsidR="00B90496" w:rsidRPr="003E1242" w:rsidRDefault="00B90496" w:rsidP="00ED2732">
            <w:pPr>
              <w:jc w:val="center"/>
              <w:rPr>
                <w:rFonts w:cs="Calibri"/>
              </w:rPr>
            </w:pPr>
            <w:r>
              <w:rPr>
                <w:rFonts w:cs="Calibri"/>
              </w:rPr>
              <w:t>Final Written W</w:t>
            </w:r>
            <w:r w:rsidRPr="003E1242">
              <w:rPr>
                <w:rFonts w:cs="Calibri"/>
              </w:rPr>
              <w:t>arning</w:t>
            </w:r>
          </w:p>
        </w:tc>
      </w:tr>
      <w:tr w:rsidR="00B90496" w:rsidRPr="00A63F5A" w:rsidTr="00ED2732">
        <w:trPr>
          <w:jc w:val="center"/>
        </w:trPr>
        <w:tc>
          <w:tcPr>
            <w:tcW w:w="3974" w:type="dxa"/>
            <w:shd w:val="clear" w:color="auto" w:fill="C00000"/>
          </w:tcPr>
          <w:p w:rsidR="00B90496" w:rsidRPr="003E1242" w:rsidRDefault="00B90496" w:rsidP="00687CF4">
            <w:pPr>
              <w:jc w:val="center"/>
              <w:rPr>
                <w:rFonts w:cs="Calibri"/>
              </w:rPr>
            </w:pPr>
            <w:r w:rsidRPr="003E1242">
              <w:rPr>
                <w:rFonts w:cs="Calibri"/>
              </w:rPr>
              <w:t>650+</w:t>
            </w:r>
          </w:p>
        </w:tc>
        <w:tc>
          <w:tcPr>
            <w:tcW w:w="5103" w:type="dxa"/>
            <w:shd w:val="clear" w:color="auto" w:fill="auto"/>
          </w:tcPr>
          <w:p w:rsidR="00B90496" w:rsidRPr="00A63F5A" w:rsidRDefault="00B90496" w:rsidP="00ED2732">
            <w:pPr>
              <w:jc w:val="center"/>
              <w:rPr>
                <w:rFonts w:cs="Calibri"/>
              </w:rPr>
            </w:pPr>
            <w:r>
              <w:rPr>
                <w:rFonts w:cs="Calibri"/>
              </w:rPr>
              <w:t>Dismissal</w:t>
            </w:r>
          </w:p>
        </w:tc>
      </w:tr>
    </w:tbl>
    <w:p w:rsidR="000306E8" w:rsidRPr="009A6D7A" w:rsidRDefault="00643AEA" w:rsidP="00371B34">
      <w:pPr>
        <w:pStyle w:val="Heading2"/>
        <w:rPr>
          <w:rFonts w:asciiTheme="minorHAnsi" w:hAnsiTheme="minorHAnsi"/>
          <w:color w:val="auto"/>
          <w:sz w:val="22"/>
          <w:szCs w:val="22"/>
        </w:rPr>
      </w:pPr>
      <w:bookmarkStart w:id="7" w:name="_Toc473880892"/>
      <w:r>
        <w:rPr>
          <w:rFonts w:asciiTheme="minorHAnsi" w:hAnsiTheme="minorHAnsi"/>
          <w:color w:val="auto"/>
          <w:sz w:val="22"/>
          <w:szCs w:val="22"/>
        </w:rPr>
        <w:t>6</w:t>
      </w:r>
      <w:r w:rsidR="000306E8" w:rsidRPr="009A6D7A">
        <w:rPr>
          <w:rFonts w:asciiTheme="minorHAnsi" w:hAnsiTheme="minorHAnsi"/>
          <w:color w:val="auto"/>
          <w:sz w:val="22"/>
          <w:szCs w:val="22"/>
        </w:rPr>
        <w:t xml:space="preserve">.1 </w:t>
      </w:r>
      <w:r w:rsidR="00371B34" w:rsidRPr="009A6D7A">
        <w:rPr>
          <w:rFonts w:asciiTheme="minorHAnsi" w:hAnsiTheme="minorHAnsi"/>
          <w:color w:val="auto"/>
          <w:sz w:val="22"/>
          <w:szCs w:val="22"/>
        </w:rPr>
        <w:t>No Action</w:t>
      </w:r>
      <w:bookmarkEnd w:id="7"/>
    </w:p>
    <w:p w:rsidR="007A7188" w:rsidRDefault="007A7188" w:rsidP="007A7188">
      <w:pPr>
        <w:pStyle w:val="NoSpacing"/>
      </w:pPr>
    </w:p>
    <w:p w:rsidR="00371B34" w:rsidRDefault="00371B34" w:rsidP="007A7188">
      <w:pPr>
        <w:pStyle w:val="NoSpacing"/>
      </w:pPr>
      <w:r>
        <w:t xml:space="preserve">A Bradford Factor Score of 0-49 requires no action from the line manager. </w:t>
      </w:r>
    </w:p>
    <w:p w:rsidR="00371B34" w:rsidRPr="009A6D7A" w:rsidRDefault="00643AEA" w:rsidP="00371B34">
      <w:pPr>
        <w:pStyle w:val="Heading2"/>
        <w:rPr>
          <w:rFonts w:asciiTheme="minorHAnsi" w:hAnsiTheme="minorHAnsi"/>
          <w:color w:val="auto"/>
          <w:sz w:val="22"/>
          <w:szCs w:val="22"/>
        </w:rPr>
      </w:pPr>
      <w:bookmarkStart w:id="8" w:name="_Toc473880893"/>
      <w:r>
        <w:rPr>
          <w:rFonts w:asciiTheme="minorHAnsi" w:hAnsiTheme="minorHAnsi"/>
          <w:color w:val="auto"/>
          <w:sz w:val="22"/>
          <w:szCs w:val="22"/>
        </w:rPr>
        <w:t>6</w:t>
      </w:r>
      <w:r w:rsidR="00371B34" w:rsidRPr="009A6D7A">
        <w:rPr>
          <w:rFonts w:asciiTheme="minorHAnsi" w:hAnsiTheme="minorHAnsi"/>
          <w:color w:val="auto"/>
          <w:sz w:val="22"/>
          <w:szCs w:val="22"/>
        </w:rPr>
        <w:t>.2 Verbal Warning</w:t>
      </w:r>
      <w:bookmarkEnd w:id="8"/>
    </w:p>
    <w:p w:rsidR="00371B34" w:rsidRDefault="00371B34" w:rsidP="00371B34">
      <w:pPr>
        <w:pStyle w:val="NoSpacing"/>
      </w:pPr>
    </w:p>
    <w:p w:rsidR="00371B34" w:rsidRDefault="00371B34" w:rsidP="007A7188">
      <w:pPr>
        <w:pStyle w:val="NoSpacing"/>
      </w:pPr>
      <w:r>
        <w:t xml:space="preserve">A Bradford Factor Score of 50-124 will result in the employee receiving a verbal warning from their line manager. </w:t>
      </w:r>
    </w:p>
    <w:p w:rsidR="00371B34" w:rsidRPr="009A6D7A" w:rsidRDefault="00643AEA" w:rsidP="00371B34">
      <w:pPr>
        <w:pStyle w:val="Heading2"/>
        <w:rPr>
          <w:rFonts w:asciiTheme="minorHAnsi" w:hAnsiTheme="minorHAnsi"/>
          <w:color w:val="auto"/>
          <w:sz w:val="22"/>
          <w:szCs w:val="22"/>
        </w:rPr>
      </w:pPr>
      <w:bookmarkStart w:id="9" w:name="_Toc473880894"/>
      <w:r>
        <w:rPr>
          <w:rFonts w:asciiTheme="minorHAnsi" w:hAnsiTheme="minorHAnsi"/>
          <w:color w:val="auto"/>
          <w:sz w:val="22"/>
          <w:szCs w:val="22"/>
        </w:rPr>
        <w:t>6</w:t>
      </w:r>
      <w:r w:rsidR="00E70D97" w:rsidRPr="009A6D7A">
        <w:rPr>
          <w:rFonts w:asciiTheme="minorHAnsi" w:hAnsiTheme="minorHAnsi"/>
          <w:color w:val="auto"/>
          <w:sz w:val="22"/>
          <w:szCs w:val="22"/>
        </w:rPr>
        <w:t>.3</w:t>
      </w:r>
      <w:r w:rsidR="00371B34" w:rsidRPr="009A6D7A">
        <w:rPr>
          <w:rFonts w:asciiTheme="minorHAnsi" w:hAnsiTheme="minorHAnsi"/>
          <w:color w:val="auto"/>
          <w:sz w:val="22"/>
          <w:szCs w:val="22"/>
        </w:rPr>
        <w:t xml:space="preserve"> Written Warning and Occupational Health Referral</w:t>
      </w:r>
      <w:bookmarkEnd w:id="9"/>
    </w:p>
    <w:p w:rsidR="00371B34" w:rsidRDefault="00371B34" w:rsidP="00371B34">
      <w:pPr>
        <w:pStyle w:val="NoSpacing"/>
      </w:pPr>
    </w:p>
    <w:p w:rsidR="00371B34" w:rsidRDefault="00371B34" w:rsidP="00371B34">
      <w:pPr>
        <w:pStyle w:val="NoSpacing"/>
      </w:pPr>
      <w:r>
        <w:t>A Bradford Factor Score of 125-399 will result in the employee receiving a written warning from the Principal</w:t>
      </w:r>
      <w:r w:rsidR="00B90496">
        <w:t>, or CEO if it concerns the Principal, or Chair of the Trust if it concerns the CEO,</w:t>
      </w:r>
      <w:r>
        <w:t xml:space="preserve"> and, where appropriate, a referral to Occupational Health.</w:t>
      </w:r>
    </w:p>
    <w:p w:rsidR="00E70D97" w:rsidRDefault="00E70D97" w:rsidP="00371B34">
      <w:pPr>
        <w:pStyle w:val="NoSpacing"/>
      </w:pPr>
    </w:p>
    <w:p w:rsidR="00E70D97" w:rsidRDefault="00371B34" w:rsidP="00E70D97">
      <w:pPr>
        <w:pStyle w:val="NoSpacing"/>
      </w:pPr>
      <w:r w:rsidRPr="00A63F5A">
        <w:t>Employe</w:t>
      </w:r>
      <w:r>
        <w:t xml:space="preserve">es are obliged to attend </w:t>
      </w:r>
      <w:r w:rsidRPr="00A63F5A">
        <w:t>appointments with a</w:t>
      </w:r>
      <w:r w:rsidR="00A2262D">
        <w:t xml:space="preserve">n Occupational Health Adviser. </w:t>
      </w:r>
      <w:r w:rsidRPr="00A63F5A">
        <w:t>Where an employee refuses to consent to the Occupational Health Adviser contacting their GP, decisions, which may have implications for their future employment, will be taken on the basis of limited information available.</w:t>
      </w:r>
      <w:r w:rsidR="00EE1C40">
        <w:t xml:space="preserve"> </w:t>
      </w:r>
      <w:r w:rsidR="00E303EC" w:rsidRPr="00A63F5A">
        <w:t xml:space="preserve">Details of the referral process are </w:t>
      </w:r>
      <w:r w:rsidR="00277786">
        <w:t xml:space="preserve">included </w:t>
      </w:r>
      <w:r w:rsidR="00E303EC">
        <w:t xml:space="preserve">in </w:t>
      </w:r>
      <w:r w:rsidR="00E303EC" w:rsidRPr="00E303EC">
        <w:rPr>
          <w:b/>
        </w:rPr>
        <w:t>Appendix B</w:t>
      </w:r>
      <w:r w:rsidR="00EE1C40">
        <w:t>.</w:t>
      </w:r>
    </w:p>
    <w:p w:rsidR="00EE1C40" w:rsidRPr="00EE1C40" w:rsidRDefault="00EE1C40" w:rsidP="00E70D97">
      <w:pPr>
        <w:pStyle w:val="NoSpacing"/>
        <w:rPr>
          <w:color w:val="000000"/>
        </w:rPr>
      </w:pPr>
    </w:p>
    <w:p w:rsidR="00E70D97" w:rsidRDefault="00E70D97" w:rsidP="00E70D97">
      <w:pPr>
        <w:pStyle w:val="NoSpacing"/>
      </w:pPr>
      <w:r w:rsidRPr="00E70D97">
        <w:t>Following a referral to an Occupational Health Adviser, and at any other appropriate stage, the line manager will arrange to meet with the employee to discuss the</w:t>
      </w:r>
      <w:r>
        <w:t>ir</w:t>
      </w:r>
      <w:r w:rsidR="00277786">
        <w:t xml:space="preserve"> absence. </w:t>
      </w:r>
      <w:r w:rsidRPr="00E70D97">
        <w:t>The employee may be accompanied by a trade union representative or work colleague, at any such meeting.</w:t>
      </w:r>
    </w:p>
    <w:p w:rsidR="00E70D97" w:rsidRPr="00E70D97" w:rsidRDefault="00E70D97" w:rsidP="00E70D97">
      <w:pPr>
        <w:pStyle w:val="NoSpacing"/>
      </w:pPr>
    </w:p>
    <w:p w:rsidR="00E70D97" w:rsidRDefault="00E70D97" w:rsidP="00E70D97">
      <w:pPr>
        <w:pStyle w:val="NoSpacing"/>
      </w:pPr>
      <w:r w:rsidRPr="00E70D97">
        <w:t xml:space="preserve">The purpose of the </w:t>
      </w:r>
      <w:r w:rsidRPr="00E70D97">
        <w:rPr>
          <w:b/>
        </w:rPr>
        <w:t>Review Meeting</w:t>
      </w:r>
      <w:r w:rsidRPr="00E70D97">
        <w:t xml:space="preserve"> will be to discuss the long-term prognosis and any strategies which may support the employee’s return to work</w:t>
      </w:r>
      <w:r>
        <w:t xml:space="preserve"> and/or improve their level of absence</w:t>
      </w:r>
      <w:r w:rsidRPr="00E70D97">
        <w:t>.</w:t>
      </w:r>
      <w:r>
        <w:t xml:space="preserve"> </w:t>
      </w:r>
    </w:p>
    <w:p w:rsidR="00E70D97" w:rsidRPr="009A6D7A" w:rsidRDefault="00643AEA" w:rsidP="00E70D97">
      <w:pPr>
        <w:pStyle w:val="Heading2"/>
        <w:rPr>
          <w:rFonts w:asciiTheme="minorHAnsi" w:hAnsiTheme="minorHAnsi"/>
          <w:color w:val="auto"/>
          <w:sz w:val="22"/>
          <w:szCs w:val="22"/>
        </w:rPr>
      </w:pPr>
      <w:bookmarkStart w:id="10" w:name="_Toc473880895"/>
      <w:r>
        <w:rPr>
          <w:rFonts w:asciiTheme="minorHAnsi" w:hAnsiTheme="minorHAnsi"/>
          <w:color w:val="auto"/>
          <w:sz w:val="22"/>
          <w:szCs w:val="22"/>
        </w:rPr>
        <w:t>6</w:t>
      </w:r>
      <w:r w:rsidR="00E70D97" w:rsidRPr="009A6D7A">
        <w:rPr>
          <w:rFonts w:asciiTheme="minorHAnsi" w:hAnsiTheme="minorHAnsi"/>
          <w:color w:val="auto"/>
          <w:sz w:val="22"/>
          <w:szCs w:val="22"/>
        </w:rPr>
        <w:t>.4 Final Written Warning</w:t>
      </w:r>
      <w:bookmarkEnd w:id="10"/>
    </w:p>
    <w:p w:rsidR="00E70D97" w:rsidRDefault="00E70D97" w:rsidP="00E70D97"/>
    <w:p w:rsidR="003A7242" w:rsidRDefault="00E70D97" w:rsidP="00E70D97">
      <w:r>
        <w:t xml:space="preserve">A Bradford Factor Score of 400-649 will result in the employee receiving a final written warning from the </w:t>
      </w:r>
      <w:r w:rsidR="00B90496">
        <w:t>Principal, or CEO if it concerns the Principal, or Chair of the Trust if it concerns the CEO.</w:t>
      </w:r>
    </w:p>
    <w:p w:rsidR="003A7242" w:rsidRDefault="003A7242" w:rsidP="00E70D97"/>
    <w:p w:rsidR="00C37719" w:rsidRDefault="003A7242" w:rsidP="003A7242">
      <w:r>
        <w:t xml:space="preserve">The employee will also be required to attend a </w:t>
      </w:r>
      <w:r w:rsidRPr="003A7242">
        <w:rPr>
          <w:b/>
        </w:rPr>
        <w:t>Formal Review Meeting.</w:t>
      </w:r>
      <w:r>
        <w:t xml:space="preserve"> They </w:t>
      </w:r>
      <w:r w:rsidR="00C37719" w:rsidRPr="00A63F5A">
        <w:t>will be given at least 5 working days</w:t>
      </w:r>
      <w:r w:rsidR="00277786">
        <w:t>’</w:t>
      </w:r>
      <w:r w:rsidR="00C37719" w:rsidRPr="00A63F5A">
        <w:t xml:space="preserve"> written notice of the meeting and this will include the right to be accompanied by a trade union representative or work colleague.</w:t>
      </w:r>
      <w:r>
        <w:t xml:space="preserve"> </w:t>
      </w:r>
      <w:r w:rsidR="00277786">
        <w:t>Within 10 working days of the F</w:t>
      </w:r>
      <w:r w:rsidR="00C37719" w:rsidRPr="00A63F5A">
        <w:t xml:space="preserve">ormal </w:t>
      </w:r>
      <w:r w:rsidR="00277786">
        <w:t>Review M</w:t>
      </w:r>
      <w:r w:rsidR="00C37719" w:rsidRPr="00A63F5A">
        <w:t xml:space="preserve">eeting, the </w:t>
      </w:r>
      <w:r w:rsidR="00B90496">
        <w:t xml:space="preserve">line </w:t>
      </w:r>
      <w:r w:rsidR="00C37719" w:rsidRPr="00A63F5A">
        <w:t>manager will notify the employee in writing of the:</w:t>
      </w:r>
    </w:p>
    <w:p w:rsidR="003A7242" w:rsidRPr="003A7242" w:rsidRDefault="003A7242" w:rsidP="003A7242"/>
    <w:p w:rsidR="00C37719" w:rsidRPr="00A63F5A" w:rsidRDefault="003A7242" w:rsidP="003A7242">
      <w:pPr>
        <w:pStyle w:val="NoSpacing"/>
        <w:numPr>
          <w:ilvl w:val="0"/>
          <w:numId w:val="20"/>
        </w:numPr>
      </w:pPr>
      <w:r>
        <w:t>K</w:t>
      </w:r>
      <w:r w:rsidR="00C37719" w:rsidRPr="00A63F5A">
        <w:t>ey issues discussed and tim</w:t>
      </w:r>
      <w:r>
        <w:t>escale for expected improvement.</w:t>
      </w:r>
    </w:p>
    <w:p w:rsidR="00C37719" w:rsidRPr="00A63F5A" w:rsidRDefault="003A7242" w:rsidP="003A7242">
      <w:pPr>
        <w:pStyle w:val="NoSpacing"/>
        <w:numPr>
          <w:ilvl w:val="0"/>
          <w:numId w:val="20"/>
        </w:numPr>
      </w:pPr>
      <w:r>
        <w:t>S</w:t>
      </w:r>
      <w:r w:rsidR="00C37719" w:rsidRPr="00A63F5A">
        <w:t xml:space="preserve">upport, </w:t>
      </w:r>
      <w:r>
        <w:t xml:space="preserve">guidance and monitoring systems. </w:t>
      </w:r>
    </w:p>
    <w:p w:rsidR="00C37719" w:rsidRPr="00A63F5A" w:rsidRDefault="003A7242" w:rsidP="003A7242">
      <w:pPr>
        <w:pStyle w:val="NoSpacing"/>
        <w:numPr>
          <w:ilvl w:val="0"/>
          <w:numId w:val="20"/>
        </w:numPr>
      </w:pPr>
      <w:r>
        <w:t>O</w:t>
      </w:r>
      <w:r w:rsidR="00C37719" w:rsidRPr="00A63F5A">
        <w:t>utcome of the med</w:t>
      </w:r>
      <w:r w:rsidR="00277786">
        <w:t xml:space="preserve">ical referral, </w:t>
      </w:r>
      <w:r>
        <w:t>where appropriate.</w:t>
      </w:r>
    </w:p>
    <w:p w:rsidR="003A7242" w:rsidRDefault="003A7242" w:rsidP="003A7242">
      <w:pPr>
        <w:pStyle w:val="NoSpacing"/>
        <w:numPr>
          <w:ilvl w:val="0"/>
          <w:numId w:val="20"/>
        </w:numPr>
      </w:pPr>
      <w:r>
        <w:t>N</w:t>
      </w:r>
      <w:r w:rsidR="00C37719" w:rsidRPr="00A63F5A">
        <w:t xml:space="preserve">otice that if attendance does not improve sufficiently within the given timescale, the matter may be referred to a formal hearing </w:t>
      </w:r>
      <w:r w:rsidR="00277786">
        <w:t>which may result in</w:t>
      </w:r>
      <w:r>
        <w:t xml:space="preserve"> dismissal. </w:t>
      </w:r>
    </w:p>
    <w:p w:rsidR="003A7242" w:rsidRPr="009A6D7A" w:rsidRDefault="00643AEA" w:rsidP="003A7242">
      <w:pPr>
        <w:pStyle w:val="Heading2"/>
        <w:rPr>
          <w:rFonts w:asciiTheme="minorHAnsi" w:hAnsiTheme="minorHAnsi"/>
          <w:color w:val="auto"/>
          <w:sz w:val="22"/>
          <w:szCs w:val="22"/>
        </w:rPr>
      </w:pPr>
      <w:bookmarkStart w:id="11" w:name="_Toc473880896"/>
      <w:r>
        <w:rPr>
          <w:rFonts w:asciiTheme="minorHAnsi" w:hAnsiTheme="minorHAnsi"/>
          <w:color w:val="auto"/>
          <w:sz w:val="22"/>
          <w:szCs w:val="22"/>
        </w:rPr>
        <w:lastRenderedPageBreak/>
        <w:t>6</w:t>
      </w:r>
      <w:r w:rsidR="003A7242" w:rsidRPr="009A6D7A">
        <w:rPr>
          <w:rFonts w:asciiTheme="minorHAnsi" w:hAnsiTheme="minorHAnsi"/>
          <w:color w:val="auto"/>
          <w:sz w:val="22"/>
          <w:szCs w:val="22"/>
        </w:rPr>
        <w:t>.5 Dismissal</w:t>
      </w:r>
      <w:bookmarkEnd w:id="11"/>
    </w:p>
    <w:p w:rsidR="003A7242" w:rsidRDefault="003A7242" w:rsidP="003A7242">
      <w:pPr>
        <w:pStyle w:val="NoSpacing"/>
      </w:pPr>
    </w:p>
    <w:p w:rsidR="003A7242" w:rsidRDefault="003A7242" w:rsidP="001B06C9">
      <w:r>
        <w:t xml:space="preserve">A Bradford Factor Score of 650+ </w:t>
      </w:r>
      <w:r w:rsidR="009F14E6">
        <w:t>and/</w:t>
      </w:r>
      <w:r>
        <w:t>or continuous absence over a period of 12 months will result in dismissal</w:t>
      </w:r>
      <w:r w:rsidR="001B06C9">
        <w:t xml:space="preserve"> (</w:t>
      </w:r>
      <w:r w:rsidR="001B06C9" w:rsidRPr="005547B3">
        <w:t>on the grounds of lack of</w:t>
      </w:r>
      <w:r w:rsidR="001B06C9">
        <w:t xml:space="preserve"> capability due to ill-health)</w:t>
      </w:r>
      <w:r>
        <w:t xml:space="preserve">, unless in exceptional circumstances. </w:t>
      </w:r>
    </w:p>
    <w:p w:rsidR="00277786" w:rsidRDefault="00277786" w:rsidP="003A7242">
      <w:pPr>
        <w:pStyle w:val="NoSpacing"/>
      </w:pPr>
    </w:p>
    <w:p w:rsidR="00EE1C40" w:rsidRPr="005547B3" w:rsidRDefault="003A7242" w:rsidP="00EE1C40">
      <w:pPr>
        <w:pStyle w:val="NoSpacing"/>
      </w:pPr>
      <w:r>
        <w:t xml:space="preserve">The employee will be required to attend a </w:t>
      </w:r>
      <w:r w:rsidRPr="003A7242">
        <w:rPr>
          <w:b/>
        </w:rPr>
        <w:t xml:space="preserve">Formal </w:t>
      </w:r>
      <w:r w:rsidR="001B06C9">
        <w:rPr>
          <w:b/>
        </w:rPr>
        <w:t xml:space="preserve">Absence Review Hearing, </w:t>
      </w:r>
      <w:r w:rsidR="001B06C9" w:rsidRPr="001B06C9">
        <w:t>conducted by the Principal, or in the case of the Principal</w:t>
      </w:r>
      <w:r w:rsidR="001B06C9">
        <w:t>,</w:t>
      </w:r>
      <w:r w:rsidR="001B06C9" w:rsidRPr="001B06C9">
        <w:t xml:space="preserve"> the CEO, or in the case of the CEO, the Chair of the Trust.</w:t>
      </w:r>
      <w:r>
        <w:t xml:space="preserve"> They </w:t>
      </w:r>
      <w:r w:rsidRPr="00A63F5A">
        <w:t>will be given at least 5 working days</w:t>
      </w:r>
      <w:r w:rsidR="001B06C9">
        <w:t>’</w:t>
      </w:r>
      <w:r w:rsidRPr="00A63F5A">
        <w:t xml:space="preserve"> written notice of the meeting and this will include the right to be accompanied by a trade union representative or work colleague.</w:t>
      </w:r>
      <w:r>
        <w:t xml:space="preserve"> </w:t>
      </w:r>
      <w:r w:rsidR="00EE1C40">
        <w:t>Where an employee’s health prevents their attendance, the hearing may proceed in their absence and full account will be made of any written representations and/or presentations made on their behalf by their chosen representative,</w:t>
      </w:r>
    </w:p>
    <w:p w:rsidR="00EE1C40" w:rsidRDefault="00EE1C40" w:rsidP="00EE1C40">
      <w:pPr>
        <w:ind w:left="720"/>
      </w:pPr>
    </w:p>
    <w:p w:rsidR="00EE1C40" w:rsidRDefault="00EE1C40" w:rsidP="00EE1C40">
      <w:r>
        <w:t>The employee will be notified in writing of the outcome of the hearing within 5 working days. The notification will include notice where a decision is made to dismiss (e</w:t>
      </w:r>
      <w:r w:rsidRPr="005547B3">
        <w:t>mployees are entitled to full normal pay for the period of notice</w:t>
      </w:r>
      <w:r>
        <w:t>) and details of the right of appeal.</w:t>
      </w:r>
    </w:p>
    <w:p w:rsidR="00EE1C40" w:rsidRPr="001B06C9" w:rsidRDefault="00EE1C40" w:rsidP="001B06C9">
      <w:pPr>
        <w:pStyle w:val="NoSpacing"/>
      </w:pPr>
    </w:p>
    <w:p w:rsidR="001B06C9" w:rsidRPr="001B06C9" w:rsidRDefault="001B06C9" w:rsidP="001B06C9">
      <w:pPr>
        <w:pStyle w:val="Heading3"/>
        <w:rPr>
          <w:rFonts w:asciiTheme="minorHAnsi" w:hAnsiTheme="minorHAnsi"/>
          <w:color w:val="auto"/>
          <w:sz w:val="18"/>
          <w:szCs w:val="18"/>
        </w:rPr>
      </w:pPr>
      <w:bookmarkStart w:id="12" w:name="_Toc473880897"/>
      <w:r w:rsidRPr="001B06C9">
        <w:rPr>
          <w:rFonts w:asciiTheme="minorHAnsi" w:hAnsiTheme="minorHAnsi"/>
          <w:color w:val="auto"/>
          <w:sz w:val="18"/>
          <w:szCs w:val="18"/>
        </w:rPr>
        <w:t>6.51 Appeals</w:t>
      </w:r>
      <w:bookmarkEnd w:id="12"/>
    </w:p>
    <w:p w:rsidR="001B06C9" w:rsidRDefault="001B06C9" w:rsidP="003A7242">
      <w:pPr>
        <w:pStyle w:val="NoSpacing"/>
      </w:pPr>
    </w:p>
    <w:p w:rsidR="00C37719" w:rsidRDefault="003A7242" w:rsidP="003A7242">
      <w:pPr>
        <w:pStyle w:val="NoSpacing"/>
      </w:pPr>
      <w:r>
        <w:t xml:space="preserve">The employee </w:t>
      </w:r>
      <w:r w:rsidR="00B90496">
        <w:t xml:space="preserve">has the right of appeal to the Trust </w:t>
      </w:r>
      <w:r>
        <w:t xml:space="preserve">against any formal sanctions, including </w:t>
      </w:r>
      <w:r w:rsidR="00C37719" w:rsidRPr="00A63F5A">
        <w:t>dismissal.</w:t>
      </w:r>
      <w:r>
        <w:t xml:space="preserve"> </w:t>
      </w:r>
    </w:p>
    <w:p w:rsidR="00047124" w:rsidRDefault="00047124" w:rsidP="00047124">
      <w:r>
        <w:t>Such an appeal must be made in writing, clearly setting out the grounds, within 7 working days of receipt of the written notification of the outcome of the hearing.</w:t>
      </w:r>
    </w:p>
    <w:p w:rsidR="00047124" w:rsidRDefault="00047124" w:rsidP="00047124"/>
    <w:p w:rsidR="00047124" w:rsidRPr="00E52336" w:rsidRDefault="00047124" w:rsidP="00047124">
      <w:pPr>
        <w:rPr>
          <w:snapToGrid w:val="0"/>
        </w:rPr>
      </w:pPr>
      <w:r>
        <w:rPr>
          <w:snapToGrid w:val="0"/>
        </w:rPr>
        <w:t>Employees may be asked for clarification of the grounds for their appeal where this is not clear.</w:t>
      </w:r>
    </w:p>
    <w:p w:rsidR="00047124" w:rsidRDefault="00047124" w:rsidP="00047124">
      <w:pPr>
        <w:rPr>
          <w:snapToGrid w:val="0"/>
          <w:sz w:val="20"/>
          <w:szCs w:val="20"/>
        </w:rPr>
      </w:pPr>
    </w:p>
    <w:p w:rsidR="00047124" w:rsidRPr="00E52336" w:rsidRDefault="00047124" w:rsidP="00047124">
      <w:pPr>
        <w:rPr>
          <w:snapToGrid w:val="0"/>
        </w:rPr>
      </w:pPr>
      <w:r w:rsidRPr="00E52336">
        <w:rPr>
          <w:snapToGrid w:val="0"/>
        </w:rPr>
        <w:t>All appeals will</w:t>
      </w:r>
      <w:r>
        <w:rPr>
          <w:snapToGrid w:val="0"/>
        </w:rPr>
        <w:t xml:space="preserve"> be heard by the Trust Appeal Committee. The decision of this c</w:t>
      </w:r>
      <w:r w:rsidRPr="00E52336">
        <w:rPr>
          <w:snapToGrid w:val="0"/>
        </w:rPr>
        <w:t>ommittee is final, subject to the employee’s rights at law.</w:t>
      </w:r>
    </w:p>
    <w:p w:rsidR="00047124" w:rsidRPr="00E52336" w:rsidRDefault="00047124" w:rsidP="00047124">
      <w:pPr>
        <w:ind w:left="720"/>
        <w:rPr>
          <w:snapToGrid w:val="0"/>
          <w:sz w:val="20"/>
          <w:szCs w:val="20"/>
        </w:rPr>
      </w:pPr>
    </w:p>
    <w:p w:rsidR="00047124" w:rsidRDefault="00047124" w:rsidP="00047124">
      <w:pPr>
        <w:rPr>
          <w:snapToGrid w:val="0"/>
        </w:rPr>
      </w:pPr>
      <w:r w:rsidRPr="000F7E0C">
        <w:rPr>
          <w:snapToGrid w:val="0"/>
        </w:rPr>
        <w:t xml:space="preserve">The </w:t>
      </w:r>
      <w:r>
        <w:rPr>
          <w:snapToGrid w:val="0"/>
        </w:rPr>
        <w:t>employee will be given at least 5</w:t>
      </w:r>
      <w:r w:rsidRPr="000F7E0C">
        <w:rPr>
          <w:snapToGrid w:val="0"/>
        </w:rPr>
        <w:t xml:space="preserve"> working days' notice of the appeal hearing in writing</w:t>
      </w:r>
      <w:r>
        <w:rPr>
          <w:snapToGrid w:val="0"/>
        </w:rPr>
        <w:t xml:space="preserve"> and may be accompanied by a trade union representative or work colleague.</w:t>
      </w:r>
    </w:p>
    <w:p w:rsidR="00047124" w:rsidRDefault="00047124" w:rsidP="00047124">
      <w:pPr>
        <w:rPr>
          <w:snapToGrid w:val="0"/>
        </w:rPr>
      </w:pPr>
    </w:p>
    <w:p w:rsidR="00047124" w:rsidRDefault="00047124" w:rsidP="00047124">
      <w:pPr>
        <w:pStyle w:val="NoSpacing"/>
        <w:rPr>
          <w:snapToGrid w:val="0"/>
        </w:rPr>
      </w:pPr>
      <w:r w:rsidRPr="00E52336">
        <w:rPr>
          <w:snapToGrid w:val="0"/>
        </w:rPr>
        <w:t>Where</w:t>
      </w:r>
      <w:r>
        <w:rPr>
          <w:snapToGrid w:val="0"/>
        </w:rPr>
        <w:t>ver</w:t>
      </w:r>
      <w:r w:rsidRPr="00E52336">
        <w:rPr>
          <w:snapToGrid w:val="0"/>
        </w:rPr>
        <w:t xml:space="preserve"> possible</w:t>
      </w:r>
      <w:r w:rsidR="00EE1C40">
        <w:rPr>
          <w:snapToGrid w:val="0"/>
        </w:rPr>
        <w:t>,</w:t>
      </w:r>
      <w:r w:rsidRPr="00E52336">
        <w:rPr>
          <w:snapToGrid w:val="0"/>
        </w:rPr>
        <w:t xml:space="preserve"> the decision of the hearing will be notified verbally to the emplo</w:t>
      </w:r>
      <w:r>
        <w:rPr>
          <w:snapToGrid w:val="0"/>
        </w:rPr>
        <w:t xml:space="preserve">yee at the end of the hearing. </w:t>
      </w:r>
      <w:r w:rsidRPr="00E52336">
        <w:rPr>
          <w:snapToGrid w:val="0"/>
        </w:rPr>
        <w:t>In any case the employee will be issued with a written notific</w:t>
      </w:r>
      <w:r>
        <w:rPr>
          <w:snapToGrid w:val="0"/>
        </w:rPr>
        <w:t>ation of the outcome within 5</w:t>
      </w:r>
      <w:r w:rsidRPr="00E52336">
        <w:rPr>
          <w:snapToGrid w:val="0"/>
        </w:rPr>
        <w:t xml:space="preserve"> working days of the hearing.  </w:t>
      </w:r>
    </w:p>
    <w:p w:rsidR="009F14E6" w:rsidRDefault="009F14E6" w:rsidP="003A7242">
      <w:pPr>
        <w:pStyle w:val="NoSpacing"/>
      </w:pPr>
    </w:p>
    <w:p w:rsidR="009F14E6" w:rsidRPr="009A6D7A" w:rsidRDefault="00643AEA" w:rsidP="009F14E6">
      <w:pPr>
        <w:pStyle w:val="Heading3"/>
        <w:spacing w:before="0" w:after="240" w:line="360" w:lineRule="exact"/>
        <w:rPr>
          <w:color w:val="auto"/>
          <w:sz w:val="24"/>
          <w:szCs w:val="24"/>
        </w:rPr>
      </w:pPr>
      <w:bookmarkStart w:id="13" w:name="_Toc473880898"/>
      <w:r>
        <w:rPr>
          <w:rFonts w:asciiTheme="minorHAnsi" w:hAnsiTheme="minorHAnsi"/>
          <w:color w:val="auto"/>
          <w:sz w:val="24"/>
          <w:szCs w:val="24"/>
        </w:rPr>
        <w:t>7</w:t>
      </w:r>
      <w:r w:rsidR="009F14E6" w:rsidRPr="009A6D7A">
        <w:rPr>
          <w:rFonts w:asciiTheme="minorHAnsi" w:hAnsiTheme="minorHAnsi"/>
          <w:color w:val="auto"/>
          <w:sz w:val="24"/>
          <w:szCs w:val="24"/>
        </w:rPr>
        <w:t>.0 Ill Health Retirement</w:t>
      </w:r>
      <w:bookmarkEnd w:id="13"/>
    </w:p>
    <w:p w:rsidR="009F14E6" w:rsidRPr="009A6D7A" w:rsidRDefault="00643AEA" w:rsidP="009F14E6">
      <w:pPr>
        <w:pStyle w:val="Heading2"/>
        <w:rPr>
          <w:rFonts w:asciiTheme="minorHAnsi" w:hAnsiTheme="minorHAnsi"/>
          <w:color w:val="auto"/>
          <w:sz w:val="22"/>
          <w:szCs w:val="22"/>
        </w:rPr>
      </w:pPr>
      <w:bookmarkStart w:id="14" w:name="_Toc473880899"/>
      <w:r>
        <w:rPr>
          <w:rFonts w:asciiTheme="minorHAnsi" w:hAnsiTheme="minorHAnsi"/>
          <w:color w:val="auto"/>
          <w:sz w:val="22"/>
          <w:szCs w:val="22"/>
        </w:rPr>
        <w:t>7</w:t>
      </w:r>
      <w:r w:rsidR="009F14E6" w:rsidRPr="009A6D7A">
        <w:rPr>
          <w:rFonts w:asciiTheme="minorHAnsi" w:hAnsiTheme="minorHAnsi"/>
          <w:color w:val="auto"/>
          <w:sz w:val="22"/>
          <w:szCs w:val="22"/>
        </w:rPr>
        <w:t>.1 Teaching Staff</w:t>
      </w:r>
      <w:bookmarkEnd w:id="14"/>
    </w:p>
    <w:p w:rsidR="009F14E6" w:rsidRDefault="009F14E6" w:rsidP="009F14E6"/>
    <w:p w:rsidR="00C37719" w:rsidRDefault="00C37719" w:rsidP="009F14E6">
      <w:pPr>
        <w:pStyle w:val="NoSpacing"/>
      </w:pPr>
      <w:r w:rsidRPr="009F14E6">
        <w:t xml:space="preserve">A teacher may make an application for ill </w:t>
      </w:r>
      <w:r w:rsidR="009F14E6">
        <w:t xml:space="preserve">health retirement at any time. </w:t>
      </w:r>
      <w:r w:rsidRPr="009F14E6">
        <w:t>The application should be supported by an employee’s GP/specialist and must be reviewed and considered by the employer’s</w:t>
      </w:r>
      <w:r w:rsidR="009F14E6">
        <w:t xml:space="preserve"> Occupational Health Service. </w:t>
      </w:r>
      <w:r w:rsidRPr="009F14E6">
        <w:t>The decision to grant ill heath retirement rests with Teachers’ Pensions</w:t>
      </w:r>
      <w:r w:rsidR="00ED2732">
        <w:t xml:space="preserve"> Service (TPS)</w:t>
      </w:r>
      <w:r w:rsidRPr="009F14E6">
        <w:t>.</w:t>
      </w:r>
    </w:p>
    <w:p w:rsidR="008C7367" w:rsidRDefault="008C7367" w:rsidP="009F14E6">
      <w:pPr>
        <w:pStyle w:val="NoSpacing"/>
      </w:pPr>
    </w:p>
    <w:p w:rsidR="008C7367" w:rsidRPr="008C7367" w:rsidRDefault="008C7367" w:rsidP="008C7367">
      <w:r w:rsidRPr="008C7367">
        <w:t>There are two levels of benefit:</w:t>
      </w:r>
    </w:p>
    <w:p w:rsidR="008C7367" w:rsidRPr="008A2A82" w:rsidRDefault="008C7367" w:rsidP="008C7367">
      <w:pPr>
        <w:rPr>
          <w:b/>
        </w:rPr>
      </w:pPr>
    </w:p>
    <w:p w:rsidR="008C7367" w:rsidRDefault="008C7367" w:rsidP="008C7367">
      <w:pPr>
        <w:pStyle w:val="NoSpacing"/>
        <w:numPr>
          <w:ilvl w:val="0"/>
          <w:numId w:val="20"/>
        </w:numPr>
      </w:pPr>
      <w:r>
        <w:t>Partial Incapacity Benefits (PIB) – where an employee is deemed to be unfit to continue teaching, but fit to undertake other employment.</w:t>
      </w:r>
    </w:p>
    <w:p w:rsidR="008C7367" w:rsidRDefault="008C7367" w:rsidP="008C7367">
      <w:pPr>
        <w:pStyle w:val="NoSpacing"/>
        <w:numPr>
          <w:ilvl w:val="0"/>
          <w:numId w:val="20"/>
        </w:numPr>
      </w:pPr>
      <w:r>
        <w:t>Total Incapacity Benefit (TIB) – where the employee is considered unfit for any employment.</w:t>
      </w:r>
    </w:p>
    <w:p w:rsidR="008C7367" w:rsidRDefault="008C7367" w:rsidP="008C7367">
      <w:pPr>
        <w:ind w:left="1080"/>
      </w:pPr>
    </w:p>
    <w:p w:rsidR="008C7367" w:rsidRDefault="008C7367" w:rsidP="008C7367">
      <w:r>
        <w:lastRenderedPageBreak/>
        <w:t>Different benefits apply to each type of retirement.</w:t>
      </w:r>
    </w:p>
    <w:p w:rsidR="008C7367" w:rsidRDefault="008C7367" w:rsidP="008C7367">
      <w:bookmarkStart w:id="15" w:name="_Toc364237030"/>
    </w:p>
    <w:p w:rsidR="009F14E6" w:rsidRPr="000D3954" w:rsidRDefault="008C7367" w:rsidP="000D3954">
      <w:pPr>
        <w:rPr>
          <w:b/>
        </w:rPr>
      </w:pPr>
      <w:r w:rsidRPr="005547B3">
        <w:t>If an employee is de</w:t>
      </w:r>
      <w:r>
        <w:t>emed unfit by the TPS</w:t>
      </w:r>
      <w:r w:rsidRPr="005547B3">
        <w:t>, the last day of service must be agreed as soon as possible under the Regulations and normal contractual notice periods cease to apply.</w:t>
      </w:r>
      <w:bookmarkEnd w:id="15"/>
      <w:r w:rsidRPr="005547B3">
        <w:t xml:space="preserve">  </w:t>
      </w:r>
    </w:p>
    <w:p w:rsidR="00C37719" w:rsidRPr="009A6D7A" w:rsidRDefault="00643AEA" w:rsidP="009F14E6">
      <w:pPr>
        <w:pStyle w:val="Heading2"/>
        <w:rPr>
          <w:rFonts w:asciiTheme="minorHAnsi" w:hAnsiTheme="minorHAnsi"/>
          <w:color w:val="auto"/>
          <w:sz w:val="22"/>
          <w:szCs w:val="22"/>
        </w:rPr>
      </w:pPr>
      <w:bookmarkStart w:id="16" w:name="_Toc180224619"/>
      <w:bookmarkStart w:id="17" w:name="_Toc180225283"/>
      <w:bookmarkStart w:id="18" w:name="_Toc180303958"/>
      <w:bookmarkStart w:id="19" w:name="_Toc205266533"/>
      <w:bookmarkStart w:id="20" w:name="_Toc292964740"/>
      <w:bookmarkStart w:id="21" w:name="_Toc473880900"/>
      <w:r>
        <w:rPr>
          <w:rFonts w:asciiTheme="minorHAnsi" w:hAnsiTheme="minorHAnsi"/>
          <w:color w:val="auto"/>
          <w:sz w:val="22"/>
          <w:szCs w:val="22"/>
        </w:rPr>
        <w:t>7</w:t>
      </w:r>
      <w:r w:rsidR="009F14E6" w:rsidRPr="009A6D7A">
        <w:rPr>
          <w:rFonts w:asciiTheme="minorHAnsi" w:hAnsiTheme="minorHAnsi"/>
          <w:color w:val="auto"/>
          <w:sz w:val="22"/>
          <w:szCs w:val="22"/>
        </w:rPr>
        <w:t>.2 Support S</w:t>
      </w:r>
      <w:r w:rsidR="00C37719" w:rsidRPr="009A6D7A">
        <w:rPr>
          <w:rFonts w:asciiTheme="minorHAnsi" w:hAnsiTheme="minorHAnsi"/>
          <w:color w:val="auto"/>
          <w:sz w:val="22"/>
          <w:szCs w:val="22"/>
        </w:rPr>
        <w:t>taff</w:t>
      </w:r>
      <w:bookmarkEnd w:id="16"/>
      <w:bookmarkEnd w:id="17"/>
      <w:bookmarkEnd w:id="18"/>
      <w:bookmarkEnd w:id="19"/>
      <w:bookmarkEnd w:id="20"/>
      <w:bookmarkEnd w:id="21"/>
    </w:p>
    <w:p w:rsidR="009F14E6" w:rsidRDefault="009F14E6" w:rsidP="009F14E6">
      <w:pPr>
        <w:pStyle w:val="NoSpacing"/>
      </w:pPr>
    </w:p>
    <w:p w:rsidR="00C37719" w:rsidRDefault="00C37719" w:rsidP="009F14E6">
      <w:pPr>
        <w:pStyle w:val="NoSpacing"/>
      </w:pPr>
      <w:r w:rsidRPr="00A63F5A">
        <w:t>In order to qualify for ill health retirement benefits, an Occupational Health Adviser is required to sign a Certificate of Permanent Incapacity indicating that the employee is permanently incapabl</w:t>
      </w:r>
      <w:r w:rsidR="009F14E6">
        <w:t xml:space="preserve">e of continuing in their role. </w:t>
      </w:r>
      <w:r w:rsidRPr="00A63F5A">
        <w:t>The employer must then dismiss the employee on the grounds of ill health incapacity.</w:t>
      </w:r>
    </w:p>
    <w:p w:rsidR="008C7367" w:rsidRDefault="008C7367" w:rsidP="009F14E6">
      <w:pPr>
        <w:pStyle w:val="NoSpacing"/>
      </w:pPr>
    </w:p>
    <w:p w:rsidR="008C7367" w:rsidRDefault="008C7367" w:rsidP="008C7367">
      <w:r w:rsidRPr="008C7367">
        <w:t>There are three levels of benefit:</w:t>
      </w:r>
    </w:p>
    <w:p w:rsidR="008C7367" w:rsidRPr="008C7367" w:rsidRDefault="008C7367" w:rsidP="008C7367"/>
    <w:p w:rsidR="008C7367" w:rsidRDefault="008C7367" w:rsidP="008C7367">
      <w:pPr>
        <w:pStyle w:val="NoSpacing"/>
        <w:numPr>
          <w:ilvl w:val="0"/>
          <w:numId w:val="20"/>
        </w:numPr>
      </w:pPr>
      <w:r>
        <w:t>Tier 1: The Certificate indicates that there is no reasonable prospect of the employee obtaining other gainful employment before their normal retirement age.</w:t>
      </w:r>
    </w:p>
    <w:p w:rsidR="008C7367" w:rsidRDefault="008C7367" w:rsidP="008C7367">
      <w:pPr>
        <w:pStyle w:val="NoSpacing"/>
        <w:numPr>
          <w:ilvl w:val="0"/>
          <w:numId w:val="20"/>
        </w:numPr>
      </w:pPr>
      <w:r>
        <w:t xml:space="preserve">Tier 2: The Certificate indicates that although the employee is unlikely to be fit to obtain gainful employment within 3 years, it is likely that they will be fit to do so prior to the normal retirement age. </w:t>
      </w:r>
    </w:p>
    <w:p w:rsidR="008C7367" w:rsidRPr="00091547" w:rsidRDefault="008C7367" w:rsidP="008C7367">
      <w:pPr>
        <w:pStyle w:val="NoSpacing"/>
        <w:numPr>
          <w:ilvl w:val="0"/>
          <w:numId w:val="20"/>
        </w:numPr>
      </w:pPr>
      <w:r>
        <w:t xml:space="preserve">Tier 3: </w:t>
      </w:r>
      <w:r w:rsidRPr="00091547">
        <w:t>The Certificate indicates that it is likely that the employee will be fit to obtain other gainful employment within a period of 3 years.  The pension benefit is payable for a maximum of 3 years.  If the employee obtains gainful employment before the expiry of 3 years, their pension benefits will cease.  A review will be conducted after 18 months and if the employee is deemed capable of obtaining gainful employment at that point, pension benefits will cease.</w:t>
      </w:r>
    </w:p>
    <w:p w:rsidR="008C7367" w:rsidRDefault="008C7367" w:rsidP="008C7367"/>
    <w:p w:rsidR="008C7367" w:rsidRPr="00091547" w:rsidRDefault="008C7367" w:rsidP="008C7367">
      <w:r w:rsidRPr="00091547">
        <w:t>Different benefits apply to each Tier.</w:t>
      </w:r>
    </w:p>
    <w:p w:rsidR="009F14E6" w:rsidRDefault="009F14E6" w:rsidP="009F14E6">
      <w:pPr>
        <w:pStyle w:val="NoSpacing"/>
      </w:pPr>
    </w:p>
    <w:p w:rsidR="00C37719" w:rsidRDefault="00C37719" w:rsidP="009F14E6">
      <w:pPr>
        <w:pStyle w:val="NoSpacing"/>
      </w:pPr>
      <w:r w:rsidRPr="00A63F5A">
        <w:t xml:space="preserve">Where a Certificate of Permanent Incapacity is signed, the employee will be invited to a formal meeting with the </w:t>
      </w:r>
      <w:r w:rsidR="009F14E6">
        <w:t>P</w:t>
      </w:r>
      <w:r w:rsidRPr="00A63F5A">
        <w:t>rincipal</w:t>
      </w:r>
      <w:r w:rsidR="00237C64">
        <w:t xml:space="preserve">. </w:t>
      </w:r>
      <w:r w:rsidRPr="00A63F5A">
        <w:t>An employee should make every effort to attend this meeting, may make representations and may be accompanied by a representati</w:t>
      </w:r>
      <w:r w:rsidR="00237C64">
        <w:t>ve or other appropriate person.</w:t>
      </w:r>
      <w:r w:rsidRPr="00A63F5A">
        <w:t xml:space="preserve"> Any dismissal will be with contractual notice.</w:t>
      </w:r>
    </w:p>
    <w:p w:rsidR="009F14E6" w:rsidRPr="00A63F5A" w:rsidRDefault="009F14E6" w:rsidP="009F14E6">
      <w:pPr>
        <w:pStyle w:val="NoSpacing"/>
        <w:rPr>
          <w:bCs/>
        </w:rPr>
      </w:pPr>
    </w:p>
    <w:p w:rsidR="009F14E6" w:rsidRPr="008C7367" w:rsidRDefault="00643AEA" w:rsidP="008C7367">
      <w:pPr>
        <w:pStyle w:val="Heading3"/>
        <w:rPr>
          <w:rFonts w:asciiTheme="minorHAnsi" w:hAnsiTheme="minorHAnsi"/>
          <w:color w:val="auto"/>
          <w:sz w:val="18"/>
          <w:szCs w:val="18"/>
        </w:rPr>
      </w:pPr>
      <w:bookmarkStart w:id="22" w:name="_Toc473880901"/>
      <w:r w:rsidRPr="008C7367">
        <w:rPr>
          <w:rFonts w:asciiTheme="minorHAnsi" w:hAnsiTheme="minorHAnsi"/>
          <w:color w:val="auto"/>
          <w:sz w:val="18"/>
          <w:szCs w:val="18"/>
        </w:rPr>
        <w:t>7</w:t>
      </w:r>
      <w:r w:rsidR="008C7367">
        <w:rPr>
          <w:rFonts w:asciiTheme="minorHAnsi" w:hAnsiTheme="minorHAnsi"/>
          <w:color w:val="auto"/>
          <w:sz w:val="18"/>
          <w:szCs w:val="18"/>
        </w:rPr>
        <w:t>.21</w:t>
      </w:r>
      <w:r w:rsidR="009F14E6" w:rsidRPr="008C7367">
        <w:rPr>
          <w:rFonts w:asciiTheme="minorHAnsi" w:hAnsiTheme="minorHAnsi"/>
          <w:color w:val="auto"/>
          <w:sz w:val="18"/>
          <w:szCs w:val="18"/>
        </w:rPr>
        <w:t xml:space="preserve"> Appeals</w:t>
      </w:r>
      <w:bookmarkEnd w:id="22"/>
      <w:r w:rsidR="009F14E6" w:rsidRPr="008C7367">
        <w:rPr>
          <w:rFonts w:asciiTheme="minorHAnsi" w:hAnsiTheme="minorHAnsi"/>
          <w:color w:val="auto"/>
          <w:sz w:val="18"/>
          <w:szCs w:val="18"/>
        </w:rPr>
        <w:t xml:space="preserve"> </w:t>
      </w:r>
    </w:p>
    <w:p w:rsidR="009F14E6" w:rsidRDefault="009F14E6" w:rsidP="009F14E6"/>
    <w:p w:rsidR="0054042D" w:rsidRDefault="0054042D" w:rsidP="009F14E6">
      <w:pPr>
        <w:pStyle w:val="NoSpacing"/>
      </w:pPr>
      <w:r>
        <w:t>An employee has the right of appeal against:</w:t>
      </w:r>
    </w:p>
    <w:p w:rsidR="0054042D" w:rsidRDefault="0054042D" w:rsidP="009F14E6">
      <w:pPr>
        <w:pStyle w:val="NoSpacing"/>
      </w:pPr>
    </w:p>
    <w:p w:rsidR="008C7367" w:rsidRDefault="008C7367" w:rsidP="008C7367">
      <w:r>
        <w:t xml:space="preserve">The decision to dismiss on the grounds of permanent incapacity, in which case they should notify the Principal, in writing, stating the grounds for the appeal within 5 days of the dismissal meeting. Any appeal will be heard by the Trust Appeals Committee. </w:t>
      </w:r>
    </w:p>
    <w:p w:rsidR="008C7367" w:rsidRDefault="008C7367" w:rsidP="008C7367">
      <w:pPr>
        <w:ind w:left="720"/>
      </w:pPr>
    </w:p>
    <w:p w:rsidR="008C7367" w:rsidRDefault="008C7367" w:rsidP="008C7367">
      <w:r>
        <w:t>The medical opinion stated on the Certificate of Permanent Incapacity, in which case they should notify the Principal, in writing, stating the grounds for the appeal as soon as possible after receiving the Certificate.  This appeal will be dealt with by the Occupational Health Service and is separate from any appeal against a dismissal on the grounds of permanent incapacity. The outcome of any such medical appeal may affect any pension benefits they may have been entitled to, if any, but may not affect the decision to terminate their employment.</w:t>
      </w:r>
    </w:p>
    <w:p w:rsidR="008C7367" w:rsidRDefault="008C7367" w:rsidP="00237C64">
      <w:pPr>
        <w:pStyle w:val="NoSpacing"/>
      </w:pPr>
    </w:p>
    <w:p w:rsidR="008C7367" w:rsidRPr="00A63F5A" w:rsidRDefault="008C7367" w:rsidP="00EE1C40">
      <w:r>
        <w:t xml:space="preserve">An employee may also </w:t>
      </w:r>
      <w:r w:rsidRPr="001C5287">
        <w:t xml:space="preserve">contest a decision made in relation to the Local Government Pension Scheme under the internal disputes resolution procedure (IDRP). Details of this procedure </w:t>
      </w:r>
      <w:r>
        <w:t>will be notified to employees.</w:t>
      </w:r>
    </w:p>
    <w:p w:rsidR="00C37719" w:rsidRPr="006C5D2F" w:rsidRDefault="00782231" w:rsidP="00782231">
      <w:pPr>
        <w:pStyle w:val="Heading1"/>
        <w:rPr>
          <w:rFonts w:asciiTheme="minorHAnsi" w:hAnsiTheme="minorHAnsi" w:cstheme="minorBidi"/>
          <w:sz w:val="24"/>
          <w:szCs w:val="24"/>
        </w:rPr>
      </w:pPr>
      <w:bookmarkStart w:id="23" w:name="_Toc473880902"/>
      <w:bookmarkStart w:id="24" w:name="_Toc292964745"/>
      <w:r w:rsidRPr="009A6D7A">
        <w:rPr>
          <w:rFonts w:asciiTheme="minorHAnsi" w:hAnsiTheme="minorHAnsi"/>
          <w:color w:val="auto"/>
          <w:sz w:val="24"/>
          <w:szCs w:val="24"/>
        </w:rPr>
        <w:lastRenderedPageBreak/>
        <w:t>Appendix A</w:t>
      </w:r>
      <w:r w:rsidR="00B742FD">
        <w:rPr>
          <w:rFonts w:asciiTheme="minorHAnsi" w:hAnsiTheme="minorHAnsi"/>
          <w:color w:val="auto"/>
          <w:sz w:val="24"/>
          <w:szCs w:val="24"/>
        </w:rPr>
        <w:t xml:space="preserve"> R</w:t>
      </w:r>
      <w:r w:rsidR="004E2574">
        <w:rPr>
          <w:rFonts w:asciiTheme="minorHAnsi" w:hAnsiTheme="minorHAnsi"/>
          <w:color w:val="auto"/>
          <w:sz w:val="24"/>
          <w:szCs w:val="24"/>
        </w:rPr>
        <w:t>eturn to Work Form</w:t>
      </w:r>
      <w:bookmarkEnd w:id="23"/>
      <w:r w:rsidR="00C37719" w:rsidRPr="006C5D2F">
        <w:rPr>
          <w:rFonts w:asciiTheme="minorHAnsi" w:hAnsiTheme="minorHAnsi"/>
          <w:sz w:val="24"/>
          <w:szCs w:val="24"/>
        </w:rPr>
        <w:br/>
      </w:r>
      <w:bookmarkEnd w:id="24"/>
    </w:p>
    <w:tbl>
      <w:tblPr>
        <w:tblStyle w:val="TableGrid"/>
        <w:tblW w:w="0" w:type="auto"/>
        <w:tblLook w:val="01E0" w:firstRow="1" w:lastRow="1" w:firstColumn="1" w:lastColumn="1" w:noHBand="0" w:noVBand="0"/>
      </w:tblPr>
      <w:tblGrid>
        <w:gridCol w:w="9016"/>
      </w:tblGrid>
      <w:tr w:rsidR="00782231" w:rsidRPr="00A63F5A" w:rsidTr="002B481A">
        <w:tc>
          <w:tcPr>
            <w:tcW w:w="9016" w:type="dxa"/>
            <w:shd w:val="clear" w:color="auto" w:fill="D9D9D9" w:themeFill="background1" w:themeFillShade="D9"/>
          </w:tcPr>
          <w:p w:rsidR="00782231" w:rsidRDefault="00782231" w:rsidP="00ED2732">
            <w:pPr>
              <w:rPr>
                <w:b/>
                <w:sz w:val="28"/>
                <w:szCs w:val="28"/>
              </w:rPr>
            </w:pPr>
          </w:p>
          <w:p w:rsidR="00ED2732" w:rsidRDefault="00ED2732" w:rsidP="002B481A">
            <w:pPr>
              <w:jc w:val="center"/>
              <w:rPr>
                <w:b/>
                <w:sz w:val="28"/>
                <w:szCs w:val="28"/>
              </w:rPr>
            </w:pPr>
            <w:r>
              <w:rPr>
                <w:noProof/>
                <w:lang w:eastAsia="en-GB"/>
              </w:rPr>
              <w:drawing>
                <wp:inline distT="0" distB="0" distL="0" distR="0" wp14:anchorId="08622C98" wp14:editId="3955744C">
                  <wp:extent cx="1988139" cy="876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782231" w:rsidRPr="00782231" w:rsidRDefault="00782231" w:rsidP="002B481A">
            <w:pPr>
              <w:jc w:val="center"/>
              <w:rPr>
                <w:b/>
                <w:sz w:val="28"/>
                <w:szCs w:val="28"/>
              </w:rPr>
            </w:pPr>
            <w:r w:rsidRPr="00782231">
              <w:rPr>
                <w:b/>
                <w:sz w:val="28"/>
                <w:szCs w:val="28"/>
              </w:rPr>
              <w:t>Return to Work Form</w:t>
            </w:r>
          </w:p>
        </w:tc>
      </w:tr>
      <w:tr w:rsidR="002B481A" w:rsidRPr="00A63F5A" w:rsidTr="002B481A">
        <w:tc>
          <w:tcPr>
            <w:tcW w:w="9016" w:type="dxa"/>
          </w:tcPr>
          <w:p w:rsidR="002B481A" w:rsidRDefault="002B481A" w:rsidP="00782231">
            <w:r>
              <w:t xml:space="preserve">Date: </w:t>
            </w:r>
          </w:p>
        </w:tc>
      </w:tr>
      <w:tr w:rsidR="00C37719" w:rsidRPr="00A63F5A" w:rsidTr="002B481A">
        <w:tc>
          <w:tcPr>
            <w:tcW w:w="9016" w:type="dxa"/>
          </w:tcPr>
          <w:p w:rsidR="00C37719" w:rsidRPr="00A63F5A" w:rsidRDefault="002B481A" w:rsidP="00782231">
            <w:r>
              <w:t>Employee’s N</w:t>
            </w:r>
            <w:r w:rsidR="00C37719" w:rsidRPr="00A63F5A">
              <w:t>ame:</w:t>
            </w:r>
          </w:p>
        </w:tc>
      </w:tr>
      <w:tr w:rsidR="002B481A" w:rsidRPr="00A63F5A" w:rsidTr="002B481A">
        <w:tc>
          <w:tcPr>
            <w:tcW w:w="9016" w:type="dxa"/>
          </w:tcPr>
          <w:p w:rsidR="002B481A" w:rsidRDefault="002B481A" w:rsidP="00782231">
            <w:r>
              <w:t>Period of Absence:</w:t>
            </w:r>
          </w:p>
        </w:tc>
      </w:tr>
      <w:tr w:rsidR="002B481A" w:rsidRPr="00A63F5A" w:rsidTr="002B481A">
        <w:tc>
          <w:tcPr>
            <w:tcW w:w="9016" w:type="dxa"/>
          </w:tcPr>
          <w:p w:rsidR="002B481A" w:rsidRPr="00A63F5A" w:rsidRDefault="002B481A" w:rsidP="002B481A">
            <w:r>
              <w:t>Number of Days Absent:</w:t>
            </w:r>
          </w:p>
        </w:tc>
      </w:tr>
      <w:tr w:rsidR="002B481A" w:rsidRPr="00A63F5A" w:rsidTr="002B481A">
        <w:tc>
          <w:tcPr>
            <w:tcW w:w="9016" w:type="dxa"/>
          </w:tcPr>
          <w:p w:rsidR="002B481A" w:rsidRPr="00A63F5A" w:rsidRDefault="002B481A" w:rsidP="002B481A">
            <w:r>
              <w:t>Number of Spells of Absence :</w:t>
            </w:r>
          </w:p>
        </w:tc>
      </w:tr>
      <w:tr w:rsidR="002B481A" w:rsidRPr="00A63F5A" w:rsidTr="002B481A">
        <w:tc>
          <w:tcPr>
            <w:tcW w:w="9016" w:type="dxa"/>
          </w:tcPr>
          <w:p w:rsidR="002B481A" w:rsidRPr="00A63F5A" w:rsidRDefault="002B481A" w:rsidP="00782231">
            <w:r>
              <w:t xml:space="preserve">Bradford Factor Score: </w:t>
            </w:r>
          </w:p>
        </w:tc>
      </w:tr>
      <w:tr w:rsidR="002B481A" w:rsidRPr="00A63F5A" w:rsidTr="002B481A">
        <w:tc>
          <w:tcPr>
            <w:tcW w:w="9016" w:type="dxa"/>
            <w:shd w:val="clear" w:color="auto" w:fill="D9D9D9" w:themeFill="background1" w:themeFillShade="D9"/>
          </w:tcPr>
          <w:p w:rsidR="002B481A" w:rsidRPr="002B481A" w:rsidRDefault="002B481A" w:rsidP="002B481A">
            <w:pPr>
              <w:jc w:val="center"/>
              <w:rPr>
                <w:b/>
              </w:rPr>
            </w:pPr>
            <w:r w:rsidRPr="002B481A">
              <w:rPr>
                <w:b/>
              </w:rPr>
              <w:t>Details of Sickness/Injury</w:t>
            </w:r>
          </w:p>
        </w:tc>
      </w:tr>
      <w:tr w:rsidR="002B481A" w:rsidRPr="00A63F5A" w:rsidTr="00257F08">
        <w:tc>
          <w:tcPr>
            <w:tcW w:w="9016" w:type="dxa"/>
          </w:tcPr>
          <w:p w:rsidR="002B481A" w:rsidRDefault="002B481A" w:rsidP="00782231"/>
          <w:p w:rsidR="002B481A" w:rsidRDefault="002B481A" w:rsidP="00782231"/>
          <w:p w:rsidR="002B481A" w:rsidRDefault="002B481A" w:rsidP="00782231"/>
          <w:p w:rsidR="00FF0399" w:rsidRDefault="00FF0399" w:rsidP="00782231"/>
          <w:p w:rsidR="002B481A" w:rsidRDefault="002B481A" w:rsidP="00782231"/>
          <w:p w:rsidR="002B481A" w:rsidRDefault="002B481A" w:rsidP="00782231"/>
          <w:p w:rsidR="002B481A" w:rsidRPr="00A63F5A" w:rsidRDefault="002B481A" w:rsidP="00782231"/>
        </w:tc>
      </w:tr>
      <w:tr w:rsidR="002B481A" w:rsidRPr="00A63F5A" w:rsidTr="002B481A">
        <w:tc>
          <w:tcPr>
            <w:tcW w:w="9016" w:type="dxa"/>
            <w:shd w:val="clear" w:color="auto" w:fill="D9D9D9" w:themeFill="background1" w:themeFillShade="D9"/>
          </w:tcPr>
          <w:p w:rsidR="002B481A" w:rsidRPr="002B481A" w:rsidRDefault="002B481A" w:rsidP="002B481A">
            <w:pPr>
              <w:jc w:val="center"/>
              <w:rPr>
                <w:b/>
              </w:rPr>
            </w:pPr>
            <w:r w:rsidRPr="002B481A">
              <w:rPr>
                <w:b/>
              </w:rPr>
              <w:t>Issues Discussed</w:t>
            </w:r>
          </w:p>
        </w:tc>
      </w:tr>
      <w:tr w:rsidR="002B481A" w:rsidRPr="00A63F5A" w:rsidTr="00257F08">
        <w:tc>
          <w:tcPr>
            <w:tcW w:w="9016" w:type="dxa"/>
          </w:tcPr>
          <w:p w:rsidR="002B481A" w:rsidRDefault="002B481A" w:rsidP="00782231"/>
          <w:p w:rsidR="002B481A" w:rsidRDefault="002B481A" w:rsidP="00782231"/>
          <w:p w:rsidR="002B481A" w:rsidRDefault="002B481A" w:rsidP="00782231"/>
          <w:p w:rsidR="00FF0399" w:rsidRDefault="00FF0399" w:rsidP="00782231"/>
          <w:p w:rsidR="002B481A" w:rsidRDefault="002B481A" w:rsidP="00782231"/>
          <w:p w:rsidR="002B481A" w:rsidRDefault="002B481A" w:rsidP="00782231"/>
          <w:p w:rsidR="002B481A" w:rsidRPr="00A63F5A" w:rsidRDefault="002B481A" w:rsidP="00782231"/>
        </w:tc>
      </w:tr>
      <w:tr w:rsidR="002B481A" w:rsidRPr="00A63F5A" w:rsidTr="002B481A">
        <w:tc>
          <w:tcPr>
            <w:tcW w:w="9016" w:type="dxa"/>
            <w:shd w:val="clear" w:color="auto" w:fill="D9D9D9" w:themeFill="background1" w:themeFillShade="D9"/>
          </w:tcPr>
          <w:p w:rsidR="002B481A" w:rsidRPr="002B481A" w:rsidRDefault="002B481A" w:rsidP="002B481A">
            <w:pPr>
              <w:jc w:val="center"/>
              <w:rPr>
                <w:b/>
              </w:rPr>
            </w:pPr>
            <w:r w:rsidRPr="002B481A">
              <w:rPr>
                <w:b/>
              </w:rPr>
              <w:t>Support/Actions Discussed</w:t>
            </w:r>
          </w:p>
        </w:tc>
      </w:tr>
      <w:tr w:rsidR="002B481A" w:rsidRPr="00A63F5A" w:rsidTr="00257F08">
        <w:tc>
          <w:tcPr>
            <w:tcW w:w="9016" w:type="dxa"/>
          </w:tcPr>
          <w:p w:rsidR="002B481A" w:rsidRDefault="002B481A" w:rsidP="00782231"/>
          <w:p w:rsidR="002B481A" w:rsidRDefault="002B481A" w:rsidP="00782231"/>
          <w:p w:rsidR="00FF0399" w:rsidRDefault="00FF0399" w:rsidP="00782231"/>
          <w:p w:rsidR="00FF0399" w:rsidRDefault="00FF0399" w:rsidP="00782231"/>
          <w:p w:rsidR="002B481A" w:rsidRDefault="002B481A" w:rsidP="00782231"/>
          <w:p w:rsidR="002B481A" w:rsidRDefault="002B481A" w:rsidP="00782231"/>
          <w:p w:rsidR="002B481A" w:rsidRPr="00A63F5A" w:rsidRDefault="002B481A" w:rsidP="00782231"/>
        </w:tc>
      </w:tr>
      <w:tr w:rsidR="002B481A" w:rsidRPr="00A63F5A" w:rsidTr="002B481A">
        <w:tc>
          <w:tcPr>
            <w:tcW w:w="9016" w:type="dxa"/>
            <w:shd w:val="clear" w:color="auto" w:fill="D9D9D9" w:themeFill="background1" w:themeFillShade="D9"/>
          </w:tcPr>
          <w:p w:rsidR="002B481A" w:rsidRPr="002B481A" w:rsidRDefault="002B481A" w:rsidP="002B481A">
            <w:pPr>
              <w:jc w:val="center"/>
              <w:rPr>
                <w:b/>
              </w:rPr>
            </w:pPr>
            <w:r w:rsidRPr="002B481A">
              <w:rPr>
                <w:b/>
              </w:rPr>
              <w:t>Other Relevant Information</w:t>
            </w:r>
          </w:p>
        </w:tc>
      </w:tr>
      <w:tr w:rsidR="002B481A" w:rsidRPr="00A63F5A" w:rsidTr="00257F08">
        <w:tc>
          <w:tcPr>
            <w:tcW w:w="9016" w:type="dxa"/>
          </w:tcPr>
          <w:p w:rsidR="002B481A" w:rsidRDefault="002B481A" w:rsidP="00782231"/>
          <w:p w:rsidR="00FF0399" w:rsidRDefault="00FF0399" w:rsidP="00782231"/>
          <w:p w:rsidR="00FF0399" w:rsidRDefault="00FF0399" w:rsidP="00782231"/>
          <w:p w:rsidR="002B481A" w:rsidRDefault="002B481A" w:rsidP="00782231"/>
          <w:p w:rsidR="002B481A" w:rsidRDefault="002B481A" w:rsidP="00782231"/>
          <w:p w:rsidR="002B481A" w:rsidRDefault="002B481A" w:rsidP="00782231"/>
          <w:p w:rsidR="002B481A" w:rsidRPr="00A63F5A" w:rsidRDefault="002B481A" w:rsidP="00782231"/>
        </w:tc>
      </w:tr>
    </w:tbl>
    <w:p w:rsidR="00C37719" w:rsidRPr="00A63F5A" w:rsidRDefault="00C37719" w:rsidP="00C37719">
      <w:pPr>
        <w:rPr>
          <w:rFonts w:cs="Arial"/>
        </w:rPr>
      </w:pPr>
    </w:p>
    <w:p w:rsidR="00C37719" w:rsidRPr="00A63F5A" w:rsidRDefault="00C37719" w:rsidP="00C37719">
      <w:pPr>
        <w:rPr>
          <w:rFonts w:cs="Arial"/>
        </w:rPr>
      </w:pPr>
    </w:p>
    <w:p w:rsidR="00C37719" w:rsidRDefault="008C6818" w:rsidP="00BC6AB3">
      <w:pPr>
        <w:pStyle w:val="Heading1"/>
        <w:rPr>
          <w:rFonts w:asciiTheme="minorHAnsi" w:hAnsiTheme="minorHAnsi"/>
          <w:color w:val="auto"/>
          <w:sz w:val="24"/>
          <w:szCs w:val="24"/>
        </w:rPr>
      </w:pPr>
      <w:bookmarkStart w:id="25" w:name="_Toc473880903"/>
      <w:r w:rsidRPr="009A6D7A">
        <w:rPr>
          <w:rFonts w:asciiTheme="minorHAnsi" w:hAnsiTheme="minorHAnsi"/>
          <w:color w:val="auto"/>
          <w:sz w:val="24"/>
          <w:szCs w:val="24"/>
        </w:rPr>
        <w:lastRenderedPageBreak/>
        <w:t xml:space="preserve">Appendix </w:t>
      </w:r>
      <w:r w:rsidR="00BC6AB3">
        <w:rPr>
          <w:rFonts w:asciiTheme="minorHAnsi" w:hAnsiTheme="minorHAnsi"/>
          <w:color w:val="auto"/>
          <w:sz w:val="24"/>
          <w:szCs w:val="24"/>
        </w:rPr>
        <w:t>B: Employee Factsheet on Referrals to Essex Occupational Health Service</w:t>
      </w:r>
      <w:bookmarkEnd w:id="25"/>
    </w:p>
    <w:p w:rsidR="00BC6AB3" w:rsidRDefault="00BC6AB3" w:rsidP="00BC6AB3">
      <w:pPr>
        <w:rPr>
          <w:rFonts w:eastAsia="Calibri"/>
        </w:rPr>
      </w:pPr>
      <w:bookmarkStart w:id="26" w:name="_Toc180224629"/>
      <w:bookmarkStart w:id="27" w:name="_Toc180225293"/>
      <w:bookmarkStart w:id="28" w:name="_Toc180303961"/>
      <w:bookmarkStart w:id="29" w:name="_Toc205266536"/>
      <w:bookmarkStart w:id="30" w:name="_Toc275359290"/>
    </w:p>
    <w:p w:rsidR="00BC6AB3" w:rsidRPr="0016735F" w:rsidRDefault="00BC6AB3" w:rsidP="00BC6AB3">
      <w:pPr>
        <w:rPr>
          <w:rFonts w:eastAsia="Calibri"/>
        </w:rPr>
      </w:pPr>
      <w:r w:rsidRPr="0016735F">
        <w:rPr>
          <w:rFonts w:eastAsia="Calibri"/>
        </w:rPr>
        <w:t>This information sheet seeks to provide answers to the most commonly asked questions about referral</w:t>
      </w:r>
      <w:r>
        <w:rPr>
          <w:rFonts w:eastAsia="Calibri"/>
        </w:rPr>
        <w:t xml:space="preserve">s to Essex </w:t>
      </w:r>
      <w:r w:rsidRPr="0016735F">
        <w:rPr>
          <w:rFonts w:eastAsia="Calibri"/>
        </w:rPr>
        <w:t>Wellbeing/Occupational Health for an assessment</w:t>
      </w:r>
      <w:r>
        <w:rPr>
          <w:rFonts w:eastAsia="Calibri"/>
        </w:rPr>
        <w:t>.</w:t>
      </w:r>
    </w:p>
    <w:p w:rsidR="00BC6AB3" w:rsidRDefault="00BC6AB3" w:rsidP="00BC6AB3">
      <w:pPr>
        <w:rPr>
          <w:rFonts w:eastAsia="Calibri"/>
          <w:b/>
          <w:color w:val="0070C0"/>
        </w:rPr>
      </w:pPr>
    </w:p>
    <w:p w:rsidR="00BC6AB3" w:rsidRDefault="00BC6AB3" w:rsidP="00BC6AB3">
      <w:pPr>
        <w:rPr>
          <w:rFonts w:eastAsia="Calibri"/>
          <w:b/>
        </w:rPr>
      </w:pPr>
      <w:r w:rsidRPr="00BC6AB3">
        <w:rPr>
          <w:rFonts w:eastAsia="Calibri"/>
          <w:b/>
        </w:rPr>
        <w:t>1.  What is Occupational Health (OH)?</w:t>
      </w:r>
    </w:p>
    <w:p w:rsidR="00BC6AB3" w:rsidRPr="00BC6AB3" w:rsidRDefault="00BC6AB3" w:rsidP="00BC6AB3">
      <w:pPr>
        <w:rPr>
          <w:rFonts w:eastAsia="Calibri"/>
          <w:b/>
        </w:rPr>
      </w:pPr>
    </w:p>
    <w:p w:rsidR="00BC6AB3" w:rsidRDefault="00BC6AB3" w:rsidP="00BC6AB3">
      <w:r w:rsidRPr="0016735F">
        <w:t>Occupational Health is an advisory service run by experienced, qualified medical and nursing advisers who are specialist in this field.</w:t>
      </w:r>
    </w:p>
    <w:p w:rsidR="00BC6AB3" w:rsidRPr="0016735F" w:rsidRDefault="00BC6AB3" w:rsidP="00BC6AB3"/>
    <w:p w:rsidR="00BC6AB3" w:rsidRDefault="00BC6AB3" w:rsidP="00BC6AB3">
      <w:r w:rsidRPr="0016735F">
        <w:t>The role of Occupational Health is to support managers in ensuring your health is not harmed by your job and to make sure you are fit to carry out your role.</w:t>
      </w:r>
    </w:p>
    <w:p w:rsidR="00BC6AB3" w:rsidRPr="0016735F" w:rsidRDefault="00BC6AB3" w:rsidP="00BC6AB3"/>
    <w:p w:rsidR="00BC6AB3" w:rsidRDefault="00BC6AB3" w:rsidP="00BC6AB3">
      <w:r w:rsidRPr="0016735F">
        <w:t>Occupational Health provides advice on reasonable adjustments and adaptations in the workplace that may enable you to work effectively without it impacting on your health. It is then up to your manager to consider this advice and decide whether it is practical or feasible to put these adjustments and adaptations in place.</w:t>
      </w:r>
    </w:p>
    <w:p w:rsidR="00BC6AB3" w:rsidRPr="0016735F" w:rsidRDefault="00BC6AB3" w:rsidP="00BC6AB3"/>
    <w:p w:rsidR="00BC6AB3" w:rsidRDefault="00BC6AB3" w:rsidP="00BC6AB3">
      <w:pPr>
        <w:rPr>
          <w:color w:val="000000"/>
        </w:rPr>
      </w:pPr>
      <w:r w:rsidRPr="0016735F">
        <w:rPr>
          <w:color w:val="000000"/>
        </w:rPr>
        <w:t>Occupational Health is not able to give you treatment or diagnose your health problems; or have any influence over waiting lists. You s</w:t>
      </w:r>
      <w:r>
        <w:rPr>
          <w:color w:val="000000"/>
        </w:rPr>
        <w:t>till need to see your own d</w:t>
      </w:r>
      <w:r w:rsidRPr="0016735F">
        <w:rPr>
          <w:color w:val="000000"/>
        </w:rPr>
        <w:t>octor for this.</w:t>
      </w:r>
    </w:p>
    <w:p w:rsidR="00BC6AB3" w:rsidRPr="0016735F" w:rsidRDefault="00BC6AB3" w:rsidP="00BC6AB3"/>
    <w:p w:rsidR="00BC6AB3" w:rsidRDefault="00BC6AB3" w:rsidP="00BC6AB3">
      <w:pPr>
        <w:rPr>
          <w:color w:val="000000"/>
        </w:rPr>
      </w:pPr>
      <w:r w:rsidRPr="0016735F">
        <w:rPr>
          <w:color w:val="000000"/>
        </w:rPr>
        <w:t>Occupational Health is an impartial service and we cannot get directly invo</w:t>
      </w:r>
      <w:r>
        <w:rPr>
          <w:color w:val="000000"/>
        </w:rPr>
        <w:t xml:space="preserve">lved in disagreements or other ‘management’ </w:t>
      </w:r>
      <w:r w:rsidRPr="0016735F">
        <w:rPr>
          <w:color w:val="000000"/>
        </w:rPr>
        <w:t>issues.</w:t>
      </w:r>
    </w:p>
    <w:p w:rsidR="00BC6AB3" w:rsidRPr="0016735F" w:rsidRDefault="00BC6AB3" w:rsidP="00BC6AB3">
      <w:r w:rsidRPr="0016735F">
        <w:rPr>
          <w:color w:val="000000"/>
        </w:rPr>
        <w:t xml:space="preserve"> </w:t>
      </w:r>
    </w:p>
    <w:p w:rsidR="00BC6AB3" w:rsidRDefault="00BC6AB3" w:rsidP="00BC6AB3">
      <w:pPr>
        <w:rPr>
          <w:rFonts w:eastAsia="Calibri"/>
          <w:b/>
        </w:rPr>
      </w:pPr>
      <w:r w:rsidRPr="00BC6AB3">
        <w:rPr>
          <w:rFonts w:eastAsia="Calibri"/>
          <w:b/>
        </w:rPr>
        <w:t>2.  Where is Occupational Health (OH)?</w:t>
      </w:r>
    </w:p>
    <w:p w:rsidR="00BC6AB3" w:rsidRPr="00BC6AB3" w:rsidRDefault="00BC6AB3" w:rsidP="00BC6AB3">
      <w:pPr>
        <w:rPr>
          <w:rFonts w:eastAsia="Calibri"/>
          <w:b/>
        </w:rPr>
      </w:pPr>
    </w:p>
    <w:p w:rsidR="00BC6AB3" w:rsidRDefault="00BC6AB3" w:rsidP="00BC6AB3">
      <w:pPr>
        <w:rPr>
          <w:rFonts w:eastAsia="Calibri"/>
        </w:rPr>
      </w:pPr>
      <w:r w:rsidRPr="0016735F">
        <w:rPr>
          <w:rFonts w:eastAsia="Calibri"/>
        </w:rPr>
        <w:t>OH is located in Wellbeing Services - which is located on 2</w:t>
      </w:r>
      <w:r w:rsidRPr="0016735F">
        <w:rPr>
          <w:rFonts w:eastAsia="Calibri"/>
          <w:vertAlign w:val="superscript"/>
        </w:rPr>
        <w:t>nd</w:t>
      </w:r>
      <w:r w:rsidRPr="0016735F">
        <w:rPr>
          <w:rFonts w:eastAsia="Calibri"/>
        </w:rPr>
        <w:t xml:space="preserve"> floor of B block in County Hall, Chelmsford. We also have a limited number of external clinics in Colchester, Harlow and Basildon. While we endeavour to make appointments at the most convenient site, numbers are limited and we cannot guarantee this. You may be offered an appointment at County Hall to expedite the referral process. </w:t>
      </w:r>
    </w:p>
    <w:p w:rsidR="00BC6AB3" w:rsidRPr="0016735F" w:rsidRDefault="00BC6AB3" w:rsidP="00BC6AB3">
      <w:pPr>
        <w:rPr>
          <w:rFonts w:eastAsia="Calibri"/>
        </w:rPr>
      </w:pPr>
    </w:p>
    <w:p w:rsidR="00BC6AB3" w:rsidRDefault="00BC6AB3" w:rsidP="00BC6AB3">
      <w:pPr>
        <w:rPr>
          <w:rFonts w:eastAsia="Calibri"/>
          <w:b/>
        </w:rPr>
      </w:pPr>
      <w:r w:rsidRPr="00BC6AB3">
        <w:rPr>
          <w:rFonts w:eastAsia="Calibri"/>
          <w:b/>
        </w:rPr>
        <w:t>3.  Why have I been referred?</w:t>
      </w:r>
    </w:p>
    <w:p w:rsidR="00BC6AB3" w:rsidRPr="00BC6AB3" w:rsidRDefault="00BC6AB3" w:rsidP="00BC6AB3">
      <w:pPr>
        <w:rPr>
          <w:rFonts w:eastAsia="Calibri"/>
          <w:b/>
        </w:rPr>
      </w:pPr>
    </w:p>
    <w:p w:rsidR="00BC6AB3" w:rsidRDefault="00BC6AB3" w:rsidP="00BC6AB3">
      <w:pPr>
        <w:rPr>
          <w:rFonts w:eastAsia="Calibri"/>
          <w:lang w:val="en-US"/>
        </w:rPr>
      </w:pPr>
      <w:r w:rsidRPr="0016735F">
        <w:rPr>
          <w:rFonts w:eastAsia="Calibri"/>
        </w:rPr>
        <w:t xml:space="preserve">You should be notified by your line manager/senior manager as to why you have been referred.  </w:t>
      </w:r>
      <w:r w:rsidRPr="0016735F">
        <w:rPr>
          <w:rFonts w:eastAsia="Calibri"/>
          <w:lang w:val="en-US"/>
        </w:rPr>
        <w:t xml:space="preserve">There is a common misconception that employees are only referred when there is doubt about the legitimacy of their absences or when there are going to be disciplined or dismissed. This is not the case; OH is there for your benefit as well as for your manager. </w:t>
      </w:r>
    </w:p>
    <w:p w:rsidR="00BC6AB3" w:rsidRPr="0016735F" w:rsidRDefault="00BC6AB3" w:rsidP="00BC6AB3">
      <w:pPr>
        <w:rPr>
          <w:rFonts w:eastAsia="Calibri"/>
          <w:b/>
          <w:color w:val="0070C0"/>
        </w:rPr>
      </w:pPr>
    </w:p>
    <w:p w:rsidR="00BC6AB3" w:rsidRDefault="00BC6AB3" w:rsidP="00BC6AB3">
      <w:pPr>
        <w:rPr>
          <w:rFonts w:eastAsia="Calibri"/>
          <w:b/>
        </w:rPr>
      </w:pPr>
      <w:r w:rsidRPr="00BC6AB3">
        <w:rPr>
          <w:rFonts w:eastAsia="Calibri"/>
          <w:b/>
        </w:rPr>
        <w:t>4.  Do I have to go?</w:t>
      </w:r>
    </w:p>
    <w:p w:rsidR="00BC6AB3" w:rsidRPr="00BC6AB3" w:rsidRDefault="00BC6AB3" w:rsidP="00BC6AB3">
      <w:pPr>
        <w:rPr>
          <w:rFonts w:eastAsia="Calibri"/>
          <w:b/>
        </w:rPr>
      </w:pPr>
    </w:p>
    <w:p w:rsidR="00BC6AB3" w:rsidRDefault="00BC6AB3" w:rsidP="00BC6AB3">
      <w:pPr>
        <w:rPr>
          <w:rFonts w:eastAsia="Calibri"/>
        </w:rPr>
      </w:pPr>
      <w:r w:rsidRPr="0016735F">
        <w:rPr>
          <w:rFonts w:eastAsia="Calibri"/>
        </w:rPr>
        <w:t xml:space="preserve">The purpose of the referral is to see how the referring manager can support you at work.  You do not have to attend the appointment at Occupational Health.  However, in those circumstances, your employer would have no choice but to take decisions based on the incomplete information that was made available to them.  It is in your interest to attend so that Occupational Health can provide advice to your manager based on all the facts. </w:t>
      </w:r>
    </w:p>
    <w:p w:rsidR="00BC6AB3" w:rsidRPr="0016735F" w:rsidRDefault="00BC6AB3" w:rsidP="00BC6AB3">
      <w:pPr>
        <w:rPr>
          <w:rFonts w:eastAsia="Calibri"/>
        </w:rPr>
      </w:pPr>
    </w:p>
    <w:p w:rsidR="00BC6AB3" w:rsidRPr="00BC6AB3" w:rsidRDefault="00BC6AB3" w:rsidP="00BC6AB3">
      <w:pPr>
        <w:rPr>
          <w:rFonts w:eastAsia="Calibri"/>
          <w:b/>
        </w:rPr>
      </w:pPr>
      <w:r w:rsidRPr="00BC6AB3">
        <w:rPr>
          <w:rFonts w:eastAsia="Calibri"/>
          <w:b/>
        </w:rPr>
        <w:t>5.  What will Occupational Health do?</w:t>
      </w:r>
    </w:p>
    <w:p w:rsidR="00BC6AB3" w:rsidRPr="0016735F" w:rsidRDefault="00BC6AB3" w:rsidP="00BC6AB3">
      <w:pPr>
        <w:rPr>
          <w:rFonts w:eastAsia="Calibri"/>
          <w:b/>
          <w:color w:val="0070C0"/>
        </w:rPr>
      </w:pPr>
    </w:p>
    <w:p w:rsidR="00BC6AB3" w:rsidRPr="0016735F" w:rsidRDefault="00BC6AB3" w:rsidP="00BC6AB3">
      <w:pPr>
        <w:rPr>
          <w:rFonts w:eastAsia="Calibri"/>
        </w:rPr>
      </w:pPr>
      <w:r w:rsidRPr="0016735F">
        <w:rPr>
          <w:rFonts w:eastAsia="Calibri"/>
        </w:rPr>
        <w:t xml:space="preserve">On arriving in OH you will be seen by one of the Occupational Health clinicians who will discuss the reasons for the referral and gather information from you, such as confidential health information, </w:t>
      </w:r>
      <w:r w:rsidRPr="0016735F">
        <w:rPr>
          <w:rFonts w:eastAsia="Calibri"/>
        </w:rPr>
        <w:lastRenderedPageBreak/>
        <w:t>details about on-going treatment and investigations and identifying any possible barriers that may affect your ability to return to work. You may also be provided with advice about the management of your health condition(s).</w:t>
      </w:r>
    </w:p>
    <w:p w:rsidR="00BC6AB3" w:rsidRDefault="00BC6AB3" w:rsidP="00BC6AB3">
      <w:pPr>
        <w:rPr>
          <w:rFonts w:eastAsia="Calibri"/>
          <w:color w:val="000000"/>
        </w:rPr>
      </w:pPr>
    </w:p>
    <w:p w:rsidR="00BC6AB3" w:rsidRPr="0016735F" w:rsidRDefault="00BC6AB3" w:rsidP="00BC6AB3">
      <w:pPr>
        <w:rPr>
          <w:rFonts w:eastAsia="Calibri"/>
          <w:color w:val="000000"/>
        </w:rPr>
      </w:pPr>
      <w:r w:rsidRPr="0016735F">
        <w:rPr>
          <w:rFonts w:eastAsia="Calibri"/>
          <w:color w:val="000000"/>
        </w:rPr>
        <w:t xml:space="preserve">The OH clinician will not normally undertake any intimate examinations that require the removal of any clothing except a coat. </w:t>
      </w:r>
    </w:p>
    <w:p w:rsidR="00BC6AB3" w:rsidRDefault="00BC6AB3" w:rsidP="00BC6AB3">
      <w:pPr>
        <w:rPr>
          <w:rFonts w:eastAsia="Calibri"/>
          <w:b/>
          <w:color w:val="0070C0"/>
        </w:rPr>
      </w:pPr>
    </w:p>
    <w:p w:rsidR="00BC6AB3" w:rsidRDefault="00BC6AB3" w:rsidP="00BC6AB3">
      <w:pPr>
        <w:rPr>
          <w:rFonts w:eastAsia="Calibri"/>
          <w:b/>
        </w:rPr>
      </w:pPr>
      <w:r w:rsidRPr="00BC6AB3">
        <w:rPr>
          <w:rFonts w:eastAsia="Calibri"/>
          <w:b/>
        </w:rPr>
        <w:t>6.  What do I need to bring?</w:t>
      </w:r>
    </w:p>
    <w:p w:rsidR="00BC6AB3" w:rsidRPr="00BC6AB3" w:rsidRDefault="00BC6AB3" w:rsidP="00BC6AB3">
      <w:pPr>
        <w:rPr>
          <w:rFonts w:eastAsia="Calibri"/>
          <w:b/>
        </w:rPr>
      </w:pPr>
    </w:p>
    <w:p w:rsidR="00BC6AB3" w:rsidRPr="0016735F" w:rsidRDefault="00BC6AB3" w:rsidP="00BC6AB3">
      <w:pPr>
        <w:rPr>
          <w:rFonts w:eastAsia="Calibri"/>
          <w:color w:val="000000"/>
        </w:rPr>
      </w:pPr>
      <w:r w:rsidRPr="0016735F">
        <w:rPr>
          <w:rFonts w:eastAsia="Calibri"/>
          <w:color w:val="000000"/>
        </w:rPr>
        <w:t>It may be helpful if you could bring with you: details of any medications you are on and the names and addresses of your GP and hospital specialists you are under the care of.</w:t>
      </w:r>
    </w:p>
    <w:p w:rsidR="00BC6AB3" w:rsidRDefault="00BC6AB3" w:rsidP="00BC6AB3">
      <w:pPr>
        <w:rPr>
          <w:rFonts w:eastAsia="Calibri"/>
          <w:b/>
          <w:color w:val="0070C0"/>
        </w:rPr>
      </w:pPr>
    </w:p>
    <w:p w:rsidR="00BC6AB3" w:rsidRPr="00BC6AB3" w:rsidRDefault="00BC6AB3" w:rsidP="00BC6AB3">
      <w:pPr>
        <w:rPr>
          <w:rFonts w:eastAsia="Calibri"/>
          <w:b/>
        </w:rPr>
      </w:pPr>
      <w:r w:rsidRPr="00BC6AB3">
        <w:rPr>
          <w:rFonts w:eastAsia="Calibri"/>
          <w:b/>
        </w:rPr>
        <w:t>7.  Will OH be contacting my GP or other medical practitioners who are treating me?</w:t>
      </w:r>
    </w:p>
    <w:p w:rsidR="00BC6AB3" w:rsidRPr="0016735F" w:rsidRDefault="00BC6AB3" w:rsidP="00BC6AB3">
      <w:pPr>
        <w:rPr>
          <w:rFonts w:eastAsia="Calibri"/>
          <w:b/>
          <w:color w:val="0070C0"/>
        </w:rPr>
      </w:pPr>
    </w:p>
    <w:p w:rsidR="00BC6AB3" w:rsidRDefault="00BC6AB3" w:rsidP="00BC6AB3">
      <w:r w:rsidRPr="0016735F">
        <w:t>Occupational Health may wish to get further clinical information.  In accordance with the Access to Medical Reports Act 1988 your consent will need to be obtained by the Occupational Health team before they request a report from your GP, hospital doctor</w:t>
      </w:r>
      <w:r>
        <w:t xml:space="preserve"> </w:t>
      </w:r>
      <w:r w:rsidRPr="0016735F">
        <w:t>/</w:t>
      </w:r>
      <w:r>
        <w:t xml:space="preserve"> </w:t>
      </w:r>
      <w:r w:rsidRPr="0016735F">
        <w:t xml:space="preserve">consultant (PTO) or any other medical specialist who is treating you.  You do not have to give this consent.  In those circumstances Occupational Health will base their report on the information they have, although this may be incomplete.  It is advised that it would be in your best interests to ensure Occupational Health have a full picture of your state of health position so that they are able to provide clear advice to your manager about any support you require. </w:t>
      </w:r>
    </w:p>
    <w:p w:rsidR="00BC6AB3" w:rsidRPr="0016735F" w:rsidRDefault="00BC6AB3" w:rsidP="00BC6AB3"/>
    <w:p w:rsidR="00BC6AB3" w:rsidRDefault="00BC6AB3" w:rsidP="00BC6AB3">
      <w:r w:rsidRPr="0016735F">
        <w:t xml:space="preserve">You have the right to see a copy of the report from your doctor before it is sent to Occupational Health and you will be asked to formally notify this on the consent form that you will be asked to complete. </w:t>
      </w:r>
    </w:p>
    <w:p w:rsidR="00BC6AB3" w:rsidRPr="0016735F" w:rsidRDefault="00BC6AB3" w:rsidP="00BC6AB3"/>
    <w:p w:rsidR="00BC6AB3" w:rsidRPr="00BC6AB3" w:rsidRDefault="00BC6AB3" w:rsidP="00BC6AB3">
      <w:pPr>
        <w:rPr>
          <w:rFonts w:eastAsia="Calibri"/>
          <w:b/>
        </w:rPr>
      </w:pPr>
      <w:r w:rsidRPr="00BC6AB3">
        <w:rPr>
          <w:rFonts w:eastAsia="Calibri"/>
          <w:b/>
        </w:rPr>
        <w:t>8.  What is likely to be written in the manager’s advice letter?</w:t>
      </w:r>
    </w:p>
    <w:p w:rsidR="00BC6AB3" w:rsidRPr="0016735F" w:rsidRDefault="00BC6AB3" w:rsidP="00BC6AB3">
      <w:pPr>
        <w:rPr>
          <w:rFonts w:eastAsia="Calibri"/>
          <w:b/>
          <w:color w:val="0070C0"/>
        </w:rPr>
      </w:pPr>
    </w:p>
    <w:p w:rsidR="00BC6AB3" w:rsidRDefault="00BC6AB3" w:rsidP="00BC6AB3">
      <w:pPr>
        <w:rPr>
          <w:rFonts w:eastAsia="Calibri"/>
        </w:rPr>
      </w:pPr>
      <w:r w:rsidRPr="0016735F">
        <w:rPr>
          <w:rFonts w:eastAsia="Calibri"/>
        </w:rPr>
        <w:t xml:space="preserve">First and foremost, the advice letter will </w:t>
      </w:r>
      <w:r w:rsidRPr="0016735F">
        <w:rPr>
          <w:rFonts w:eastAsia="Calibri"/>
          <w:b/>
        </w:rPr>
        <w:t xml:space="preserve">not </w:t>
      </w:r>
      <w:r w:rsidRPr="0016735F">
        <w:rPr>
          <w:rFonts w:eastAsia="Calibri"/>
        </w:rPr>
        <w:t>normally include any specific medical details, unless you are happy for us to divulge such information. It is likely to contain an outline of the current situation such as the functional difficulties which may impact on attendance and/or performance, but the main contents will be answers to the questions in the referral and any OH recommendations that may assist your return to work or recovery. Your manager is not bound by this advice and needs to consider it in balance with other business needs.</w:t>
      </w:r>
    </w:p>
    <w:p w:rsidR="00BC6AB3" w:rsidRPr="0016735F" w:rsidRDefault="00BC6AB3" w:rsidP="00BC6AB3">
      <w:pPr>
        <w:rPr>
          <w:rFonts w:eastAsia="Calibri"/>
        </w:rPr>
      </w:pPr>
    </w:p>
    <w:p w:rsidR="00BC6AB3" w:rsidRDefault="00BC6AB3" w:rsidP="00BC6AB3">
      <w:pPr>
        <w:rPr>
          <w:rFonts w:eastAsia="Calibri"/>
        </w:rPr>
      </w:pPr>
      <w:r w:rsidRPr="0016735F">
        <w:rPr>
          <w:rFonts w:eastAsia="Calibri"/>
        </w:rPr>
        <w:t>It is not considered to be a verbatim report of the conversation between yourself and the clinician but a letter of advice and recommendations to your manager taking on board what was discussed between yourself and the OH clinician and discussions that the clinician may have had with their OH colleagues, your manager and if necessary the named HR consultant.</w:t>
      </w:r>
    </w:p>
    <w:p w:rsidR="00BC6AB3" w:rsidRPr="0016735F" w:rsidRDefault="00BC6AB3" w:rsidP="00BC6AB3">
      <w:pPr>
        <w:rPr>
          <w:rFonts w:eastAsia="Calibri"/>
        </w:rPr>
      </w:pPr>
    </w:p>
    <w:p w:rsidR="00BC6AB3" w:rsidRDefault="00BC6AB3" w:rsidP="00BC6AB3">
      <w:pPr>
        <w:rPr>
          <w:rFonts w:eastAsia="Calibri"/>
        </w:rPr>
      </w:pPr>
      <w:r w:rsidRPr="0016735F">
        <w:rPr>
          <w:rFonts w:eastAsia="Calibri"/>
        </w:rPr>
        <w:t>All management advice letters</w:t>
      </w:r>
      <w:r w:rsidRPr="0016735F">
        <w:rPr>
          <w:rFonts w:eastAsia="Calibri"/>
          <w:b/>
        </w:rPr>
        <w:t xml:space="preserve"> </w:t>
      </w:r>
      <w:r w:rsidRPr="0016735F">
        <w:rPr>
          <w:rFonts w:eastAsia="Calibri"/>
        </w:rPr>
        <w:t>will be sent by e-mail as a password-protected attachment unless requested. The password will be sent in a separate e mail on confirmation of receipt if it was not given to you du</w:t>
      </w:r>
      <w:r w:rsidR="00056288">
        <w:rPr>
          <w:rFonts w:eastAsia="Calibri"/>
        </w:rPr>
        <w:t>ring your consultation. Where e-</w:t>
      </w:r>
      <w:r w:rsidRPr="0016735F">
        <w:rPr>
          <w:rFonts w:eastAsia="Calibri"/>
        </w:rPr>
        <w:t>mail addresses are not available</w:t>
      </w:r>
      <w:r w:rsidR="00056288">
        <w:rPr>
          <w:rFonts w:eastAsia="Calibri"/>
        </w:rPr>
        <w:t>,</w:t>
      </w:r>
      <w:r w:rsidRPr="0016735F">
        <w:rPr>
          <w:rFonts w:eastAsia="Calibri"/>
        </w:rPr>
        <w:t xml:space="preserve"> hard copies will be sent by post.</w:t>
      </w:r>
    </w:p>
    <w:p w:rsidR="00BC6AB3" w:rsidRPr="0016735F" w:rsidRDefault="00BC6AB3" w:rsidP="00BC6AB3">
      <w:pPr>
        <w:rPr>
          <w:rFonts w:eastAsia="Calibri"/>
        </w:rPr>
      </w:pPr>
    </w:p>
    <w:p w:rsidR="00BC6AB3" w:rsidRDefault="00BC6AB3" w:rsidP="00BC6AB3">
      <w:pPr>
        <w:rPr>
          <w:rFonts w:eastAsia="Calibri"/>
          <w:b/>
          <w:color w:val="0070C0"/>
        </w:rPr>
      </w:pPr>
      <w:r w:rsidRPr="00BC6AB3">
        <w:rPr>
          <w:rFonts w:eastAsia="Calibri"/>
          <w:b/>
        </w:rPr>
        <w:t>9.  Do I have the right to see the report before it is sent to my manager?</w:t>
      </w:r>
    </w:p>
    <w:p w:rsidR="00BC6AB3" w:rsidRPr="0016735F" w:rsidRDefault="00BC6AB3" w:rsidP="00BC6AB3">
      <w:pPr>
        <w:rPr>
          <w:rFonts w:eastAsia="Calibri"/>
          <w:b/>
          <w:color w:val="0070C0"/>
        </w:rPr>
      </w:pPr>
    </w:p>
    <w:p w:rsidR="00BC6AB3" w:rsidRDefault="00BC6AB3" w:rsidP="00BC6AB3">
      <w:r w:rsidRPr="0016735F">
        <w:rPr>
          <w:rFonts w:eastAsia="Calibri"/>
        </w:rPr>
        <w:t xml:space="preserve">Occupational Health will discuss the contents of the advice letter with you and you will be asked to sign a consent form. If you indicate the wish to see the report before it is sent to the referring </w:t>
      </w:r>
      <w:r w:rsidRPr="0016735F">
        <w:rPr>
          <w:rFonts w:eastAsia="Calibri"/>
        </w:rPr>
        <w:lastRenderedPageBreak/>
        <w:t>manager, you will have up to 3 working days to respond with your feedback. If we do not get any feedback by 12.00 noon on the third day</w:t>
      </w:r>
      <w:r w:rsidRPr="0016735F">
        <w:t xml:space="preserve">, the letter will automatically be released. </w:t>
      </w:r>
    </w:p>
    <w:p w:rsidR="00BC6AB3" w:rsidRPr="0016735F" w:rsidRDefault="00BC6AB3" w:rsidP="00BC6AB3"/>
    <w:p w:rsidR="00BC6AB3" w:rsidRDefault="00BC6AB3" w:rsidP="00BC6AB3">
      <w:r w:rsidRPr="0016735F">
        <w:t xml:space="preserve">Our role is purely to report back on health issues and how it impacts on work along with any advice on adjustments or means of support. If there are any work related issues we will only be briefly summarising this, in very general terms clearly collating what you reported with the information in the original referral. </w:t>
      </w:r>
    </w:p>
    <w:p w:rsidR="00BC6AB3" w:rsidRPr="0016735F" w:rsidRDefault="00BC6AB3" w:rsidP="00BC6AB3"/>
    <w:p w:rsidR="00BC6AB3" w:rsidRPr="00BC6AB3" w:rsidRDefault="00BC6AB3" w:rsidP="00BC6AB3">
      <w:pPr>
        <w:rPr>
          <w:rFonts w:eastAsia="Calibri"/>
          <w:b/>
        </w:rPr>
      </w:pPr>
      <w:r w:rsidRPr="00BC6AB3">
        <w:rPr>
          <w:rFonts w:eastAsia="Calibri"/>
          <w:b/>
        </w:rPr>
        <w:t>10.  Do I have the right to stop OH sending the advice letter?</w:t>
      </w:r>
    </w:p>
    <w:p w:rsidR="00BC6AB3" w:rsidRPr="0016735F" w:rsidRDefault="00BC6AB3" w:rsidP="00BC6AB3">
      <w:pPr>
        <w:rPr>
          <w:rFonts w:eastAsia="Calibri"/>
          <w:b/>
          <w:color w:val="0070C0"/>
        </w:rPr>
      </w:pPr>
    </w:p>
    <w:p w:rsidR="00BC6AB3" w:rsidRDefault="00BC6AB3" w:rsidP="00BC6AB3">
      <w:pPr>
        <w:rPr>
          <w:rFonts w:eastAsia="Calibri"/>
        </w:rPr>
      </w:pPr>
      <w:r w:rsidRPr="0016735F">
        <w:rPr>
          <w:rFonts w:eastAsia="Calibri"/>
        </w:rPr>
        <w:t>By attending the appointment you have accepted the process and that a report will be made.</w:t>
      </w:r>
    </w:p>
    <w:p w:rsidR="00BC6AB3" w:rsidRPr="0016735F" w:rsidRDefault="00BC6AB3" w:rsidP="00BC6AB3">
      <w:pPr>
        <w:rPr>
          <w:rFonts w:eastAsia="Calibri"/>
        </w:rPr>
      </w:pPr>
    </w:p>
    <w:p w:rsidR="00BC6AB3" w:rsidRPr="00BC6AB3" w:rsidRDefault="00BC6AB3" w:rsidP="00BC6AB3">
      <w:pPr>
        <w:rPr>
          <w:rFonts w:eastAsia="Calibri"/>
          <w:b/>
        </w:rPr>
      </w:pPr>
      <w:r w:rsidRPr="00BC6AB3">
        <w:rPr>
          <w:rFonts w:eastAsia="Calibri"/>
          <w:b/>
        </w:rPr>
        <w:t>11.  What can I do if I don’t agree with what Occupational Health has said?</w:t>
      </w:r>
    </w:p>
    <w:p w:rsidR="00BC6AB3" w:rsidRPr="0016735F" w:rsidRDefault="00BC6AB3" w:rsidP="00BC6AB3">
      <w:pPr>
        <w:rPr>
          <w:rFonts w:eastAsia="Calibri"/>
          <w:b/>
          <w:color w:val="0070C0"/>
        </w:rPr>
      </w:pPr>
    </w:p>
    <w:p w:rsidR="00BC6AB3" w:rsidRDefault="00BC6AB3" w:rsidP="00BC6AB3">
      <w:pPr>
        <w:rPr>
          <w:rFonts w:eastAsia="Calibri"/>
        </w:rPr>
      </w:pPr>
      <w:r w:rsidRPr="0016735F">
        <w:rPr>
          <w:rFonts w:eastAsia="Calibri"/>
        </w:rPr>
        <w:t xml:space="preserve">You can submit your own written comments to Occupational Health which will then be sent with the advice letter or alternatively you can send it directly to the referring manager. </w:t>
      </w:r>
    </w:p>
    <w:p w:rsidR="00BC6AB3" w:rsidRDefault="00BC6AB3" w:rsidP="00BC6AB3">
      <w:pPr>
        <w:rPr>
          <w:rFonts w:eastAsia="Calibri"/>
          <w:b/>
          <w:color w:val="0070C0"/>
        </w:rPr>
      </w:pPr>
    </w:p>
    <w:p w:rsidR="00BC6AB3" w:rsidRPr="00BC6AB3" w:rsidRDefault="00BC6AB3" w:rsidP="00BC6AB3">
      <w:pPr>
        <w:rPr>
          <w:rFonts w:eastAsia="Calibri"/>
          <w:b/>
        </w:rPr>
      </w:pPr>
      <w:r w:rsidRPr="00BC6AB3">
        <w:rPr>
          <w:rFonts w:eastAsia="Calibri"/>
          <w:b/>
        </w:rPr>
        <w:t>12.  What about confidentiality?</w:t>
      </w:r>
    </w:p>
    <w:p w:rsidR="00BC6AB3" w:rsidRPr="0016735F" w:rsidRDefault="00BC6AB3" w:rsidP="00BC6AB3">
      <w:pPr>
        <w:rPr>
          <w:rFonts w:eastAsia="Calibri"/>
          <w:b/>
          <w:color w:val="0070C0"/>
        </w:rPr>
      </w:pPr>
    </w:p>
    <w:p w:rsidR="00BC6AB3" w:rsidRDefault="00BC6AB3" w:rsidP="00BC6AB3">
      <w:pPr>
        <w:rPr>
          <w:rFonts w:eastAsia="Calibri"/>
          <w:color w:val="000000"/>
        </w:rPr>
      </w:pPr>
      <w:r w:rsidRPr="0016735F">
        <w:rPr>
          <w:rFonts w:eastAsia="Calibri"/>
          <w:color w:val="000000"/>
        </w:rPr>
        <w:t xml:space="preserve">Medical information or sensitive personal issues will </w:t>
      </w:r>
      <w:r w:rsidRPr="0016735F">
        <w:rPr>
          <w:rFonts w:eastAsia="Calibri"/>
          <w:b/>
          <w:color w:val="000000"/>
          <w:u w:val="single"/>
        </w:rPr>
        <w:t>not</w:t>
      </w:r>
      <w:r w:rsidRPr="0016735F">
        <w:rPr>
          <w:rFonts w:eastAsia="Calibri"/>
          <w:color w:val="000000"/>
        </w:rPr>
        <w:t xml:space="preserve"> be divulged without your consent. Otherwise everything else is poten</w:t>
      </w:r>
      <w:r w:rsidR="00B87C45">
        <w:rPr>
          <w:rFonts w:eastAsia="Calibri"/>
          <w:color w:val="000000"/>
        </w:rPr>
        <w:t>tially open to being released e.g.</w:t>
      </w:r>
      <w:r w:rsidRPr="0016735F">
        <w:rPr>
          <w:rFonts w:eastAsia="Calibri"/>
          <w:color w:val="000000"/>
        </w:rPr>
        <w:t xml:space="preserve"> reasons given for cancellations, work related issues, recommendations on reasonable adjustments and advice in relation to Equality Act 2010.</w:t>
      </w:r>
    </w:p>
    <w:p w:rsidR="00BC6AB3" w:rsidRPr="0016735F" w:rsidRDefault="00BC6AB3" w:rsidP="00BC6AB3">
      <w:pPr>
        <w:rPr>
          <w:rFonts w:eastAsia="Calibri"/>
          <w:color w:val="000000"/>
        </w:rPr>
      </w:pPr>
    </w:p>
    <w:p w:rsidR="00BC6AB3" w:rsidRPr="00BC6AB3" w:rsidRDefault="00BC6AB3" w:rsidP="00BC6AB3">
      <w:pPr>
        <w:rPr>
          <w:rFonts w:eastAsia="Calibri"/>
          <w:b/>
        </w:rPr>
      </w:pPr>
      <w:r w:rsidRPr="00BC6AB3">
        <w:rPr>
          <w:rFonts w:eastAsia="Calibri"/>
          <w:b/>
        </w:rPr>
        <w:t>13.  If I want to make a complaint what should I do?</w:t>
      </w:r>
    </w:p>
    <w:p w:rsidR="00BC6AB3" w:rsidRPr="0016735F" w:rsidRDefault="00BC6AB3" w:rsidP="00BC6AB3">
      <w:pPr>
        <w:rPr>
          <w:rFonts w:eastAsia="Calibri"/>
          <w:b/>
          <w:color w:val="0070C0"/>
        </w:rPr>
      </w:pPr>
    </w:p>
    <w:p w:rsidR="00BC6AB3" w:rsidRPr="0016735F" w:rsidRDefault="00BC6AB3" w:rsidP="00BC6AB3">
      <w:pPr>
        <w:rPr>
          <w:rFonts w:eastAsia="Calibri"/>
        </w:rPr>
      </w:pPr>
      <w:r w:rsidRPr="0016735F">
        <w:rPr>
          <w:rFonts w:eastAsia="Calibri"/>
        </w:rPr>
        <w:t>If you wish to make a complaint you will need to put this in writing to the Wellbeing Manager, c/o Wellbeing Service, PO Box 11, County Hall, Chelmsford CM1 1LX.</w:t>
      </w:r>
    </w:p>
    <w:bookmarkEnd w:id="26"/>
    <w:bookmarkEnd w:id="27"/>
    <w:bookmarkEnd w:id="28"/>
    <w:bookmarkEnd w:id="29"/>
    <w:bookmarkEnd w:id="30"/>
    <w:p w:rsidR="00BC6AB3" w:rsidRPr="00BC6AB3" w:rsidRDefault="00BC6AB3" w:rsidP="00BC6AB3"/>
    <w:sectPr w:rsidR="00BC6AB3" w:rsidRPr="00BC6AB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BC" w:rsidRDefault="00AF04BC">
      <w:r>
        <w:separator/>
      </w:r>
    </w:p>
  </w:endnote>
  <w:endnote w:type="continuationSeparator" w:id="0">
    <w:p w:rsidR="00AF04BC" w:rsidRDefault="00A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10523"/>
      <w:docPartObj>
        <w:docPartGallery w:val="Page Numbers (Bottom of Page)"/>
        <w:docPartUnique/>
      </w:docPartObj>
    </w:sdtPr>
    <w:sdtEndPr>
      <w:rPr>
        <w:noProof/>
      </w:rPr>
    </w:sdtEndPr>
    <w:sdtContent>
      <w:p w:rsidR="00AF04BC" w:rsidRDefault="00AF04BC">
        <w:pPr>
          <w:pStyle w:val="Footer"/>
          <w:jc w:val="center"/>
        </w:pPr>
        <w:r>
          <w:fldChar w:fldCharType="begin"/>
        </w:r>
        <w:r>
          <w:instrText xml:space="preserve"> PAGE   \* MERGEFORMAT </w:instrText>
        </w:r>
        <w:r>
          <w:fldChar w:fldCharType="separate"/>
        </w:r>
        <w:r w:rsidR="0094205C">
          <w:rPr>
            <w:noProof/>
          </w:rPr>
          <w:t>2</w:t>
        </w:r>
        <w:r>
          <w:rPr>
            <w:noProof/>
          </w:rPr>
          <w:fldChar w:fldCharType="end"/>
        </w:r>
      </w:p>
    </w:sdtContent>
  </w:sdt>
  <w:p w:rsidR="00AF04BC" w:rsidRDefault="00AF0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BC" w:rsidRDefault="00AF04BC">
    <w:pPr>
      <w:pStyle w:val="Footer"/>
      <w:jc w:val="right"/>
    </w:pPr>
    <w:r>
      <w:fldChar w:fldCharType="begin"/>
    </w:r>
    <w:r>
      <w:instrText xml:space="preserve"> PAGE   \* MERGEFORMAT </w:instrText>
    </w:r>
    <w:r>
      <w:fldChar w:fldCharType="separate"/>
    </w:r>
    <w:r>
      <w:rPr>
        <w:noProof/>
      </w:rPr>
      <w:t>1</w:t>
    </w:r>
    <w:r>
      <w:fldChar w:fldCharType="end"/>
    </w:r>
  </w:p>
  <w:p w:rsidR="00AF04BC" w:rsidRDefault="00AF0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AF04BC" w:rsidRDefault="00AF04BC">
        <w:pPr>
          <w:pStyle w:val="Footer"/>
          <w:jc w:val="center"/>
        </w:pPr>
        <w:r>
          <w:fldChar w:fldCharType="begin"/>
        </w:r>
        <w:r>
          <w:instrText xml:space="preserve"> PAGE   \* MERGEFORMAT </w:instrText>
        </w:r>
        <w:r>
          <w:fldChar w:fldCharType="separate"/>
        </w:r>
        <w:r w:rsidR="0094205C">
          <w:rPr>
            <w:noProof/>
          </w:rPr>
          <w:t>11</w:t>
        </w:r>
        <w:r>
          <w:rPr>
            <w:noProof/>
          </w:rPr>
          <w:fldChar w:fldCharType="end"/>
        </w:r>
      </w:p>
    </w:sdtContent>
  </w:sdt>
  <w:p w:rsidR="00AF04BC" w:rsidRDefault="00AF04BC">
    <w:pPr>
      <w:pStyle w:val="Footer"/>
    </w:pPr>
  </w:p>
  <w:p w:rsidR="00AF04BC" w:rsidRDefault="00AF0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BC" w:rsidRDefault="00AF04BC">
      <w:r>
        <w:separator/>
      </w:r>
    </w:p>
  </w:footnote>
  <w:footnote w:type="continuationSeparator" w:id="0">
    <w:p w:rsidR="00AF04BC" w:rsidRDefault="00AF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9F0"/>
    <w:multiLevelType w:val="hybridMultilevel"/>
    <w:tmpl w:val="E328192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2023E9E"/>
    <w:multiLevelType w:val="hybridMultilevel"/>
    <w:tmpl w:val="B0B823C4"/>
    <w:lvl w:ilvl="0" w:tplc="08090001">
      <w:start w:val="1"/>
      <w:numFmt w:val="bullet"/>
      <w:lvlText w:val=""/>
      <w:lvlJc w:val="left"/>
      <w:pPr>
        <w:tabs>
          <w:tab w:val="num" w:pos="504"/>
        </w:tabs>
        <w:ind w:left="5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8005D6"/>
    <w:multiLevelType w:val="multilevel"/>
    <w:tmpl w:val="709C871E"/>
    <w:lvl w:ilvl="0">
      <w:start w:val="1"/>
      <w:numFmt w:val="lowerLetter"/>
      <w:pStyle w:val="numbers"/>
      <w:lvlText w:val="%1."/>
      <w:lvlJc w:val="left"/>
      <w:pPr>
        <w:tabs>
          <w:tab w:val="num" w:pos="1152"/>
        </w:tabs>
        <w:ind w:left="1152" w:hanging="432"/>
      </w:pPr>
      <w:rPr>
        <w:rFonts w:ascii="Arial Bold" w:hAnsi="Arial Bold" w:hint="default"/>
        <w:b/>
        <w:i w:val="0"/>
        <w:sz w:val="24"/>
      </w:rPr>
    </w:lvl>
    <w:lvl w:ilvl="1">
      <w:start w:val="1"/>
      <w:numFmt w:val="lowerLetter"/>
      <w:lvlText w:val="%2."/>
      <w:lvlJc w:val="left"/>
      <w:pPr>
        <w:ind w:left="3312" w:hanging="360"/>
      </w:pPr>
      <w:rPr>
        <w:rFonts w:hint="default"/>
      </w:rPr>
    </w:lvl>
    <w:lvl w:ilvl="2">
      <w:start w:val="1"/>
      <w:numFmt w:val="lowerRoman"/>
      <w:lvlText w:val="%3."/>
      <w:lvlJc w:val="right"/>
      <w:pPr>
        <w:ind w:left="4032" w:hanging="180"/>
      </w:pPr>
      <w:rPr>
        <w:rFonts w:hint="default"/>
      </w:rPr>
    </w:lvl>
    <w:lvl w:ilvl="3">
      <w:start w:val="1"/>
      <w:numFmt w:val="decimal"/>
      <w:lvlText w:val="%4."/>
      <w:lvlJc w:val="left"/>
      <w:pPr>
        <w:ind w:left="4752" w:hanging="360"/>
      </w:pPr>
      <w:rPr>
        <w:rFonts w:hint="default"/>
      </w:rPr>
    </w:lvl>
    <w:lvl w:ilvl="4">
      <w:start w:val="1"/>
      <w:numFmt w:val="lowerLetter"/>
      <w:lvlText w:val="%5."/>
      <w:lvlJc w:val="left"/>
      <w:pPr>
        <w:ind w:left="5472" w:hanging="360"/>
      </w:pPr>
      <w:rPr>
        <w:rFonts w:hint="default"/>
      </w:rPr>
    </w:lvl>
    <w:lvl w:ilvl="5">
      <w:start w:val="1"/>
      <w:numFmt w:val="lowerRoman"/>
      <w:lvlText w:val="%6."/>
      <w:lvlJc w:val="right"/>
      <w:pPr>
        <w:ind w:left="6192" w:hanging="180"/>
      </w:pPr>
      <w:rPr>
        <w:rFonts w:hint="default"/>
      </w:rPr>
    </w:lvl>
    <w:lvl w:ilvl="6">
      <w:start w:val="1"/>
      <w:numFmt w:val="decimal"/>
      <w:lvlText w:val="%7."/>
      <w:lvlJc w:val="left"/>
      <w:pPr>
        <w:ind w:left="6912" w:hanging="360"/>
      </w:pPr>
      <w:rPr>
        <w:rFonts w:hint="default"/>
      </w:rPr>
    </w:lvl>
    <w:lvl w:ilvl="7">
      <w:start w:val="1"/>
      <w:numFmt w:val="lowerLetter"/>
      <w:lvlText w:val="%8."/>
      <w:lvlJc w:val="left"/>
      <w:pPr>
        <w:ind w:left="7632" w:hanging="360"/>
      </w:pPr>
      <w:rPr>
        <w:rFonts w:hint="default"/>
      </w:rPr>
    </w:lvl>
    <w:lvl w:ilvl="8">
      <w:start w:val="1"/>
      <w:numFmt w:val="lowerRoman"/>
      <w:lvlText w:val="%9."/>
      <w:lvlJc w:val="right"/>
      <w:pPr>
        <w:ind w:left="8352" w:hanging="180"/>
      </w:pPr>
      <w:rPr>
        <w:rFonts w:hint="default"/>
      </w:rPr>
    </w:lvl>
  </w:abstractNum>
  <w:abstractNum w:abstractNumId="3" w15:restartNumberingAfterBreak="0">
    <w:nsid w:val="07CB19AF"/>
    <w:multiLevelType w:val="hybridMultilevel"/>
    <w:tmpl w:val="0F464862"/>
    <w:lvl w:ilvl="0" w:tplc="FFFFFFFF">
      <w:start w:val="3"/>
      <w:numFmt w:val="decimal"/>
      <w:pStyle w:val="StyleHeading2ArialBoldLeft"/>
      <w:lvlText w:val="2.%1"/>
      <w:lvlJc w:val="left"/>
      <w:pPr>
        <w:tabs>
          <w:tab w:val="num" w:pos="737"/>
        </w:tabs>
        <w:ind w:left="737" w:hanging="737"/>
      </w:pPr>
      <w:rPr>
        <w:rFonts w:ascii="Arial" w:hAnsi="Arial" w:hint="default"/>
        <w:b/>
        <w:i w:val="0"/>
        <w:sz w:val="32"/>
        <w:szCs w:val="32"/>
      </w:rPr>
    </w:lvl>
    <w:lvl w:ilvl="1" w:tplc="FFFFFFFF">
      <w:start w:val="1"/>
      <w:numFmt w:val="upperRoman"/>
      <w:lvlText w:val="%2."/>
      <w:lvlJc w:val="left"/>
      <w:pPr>
        <w:tabs>
          <w:tab w:val="num" w:pos="1800"/>
        </w:tabs>
        <w:ind w:left="1800" w:hanging="720"/>
      </w:pPr>
      <w:rPr>
        <w:rFonts w:hint="default"/>
        <w:b/>
        <w:i w:val="0"/>
        <w:sz w:val="32"/>
        <w:szCs w:val="3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sz w:val="32"/>
        <w:szCs w:val="3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1E1918"/>
    <w:multiLevelType w:val="hybridMultilevel"/>
    <w:tmpl w:val="DDB63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A6915"/>
    <w:multiLevelType w:val="multilevel"/>
    <w:tmpl w:val="3B7ED25C"/>
    <w:lvl w:ilvl="0">
      <w:start w:val="1"/>
      <w:numFmt w:val="decimal"/>
      <w:pStyle w:val="PKbulle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E45BF"/>
    <w:multiLevelType w:val="hybridMultilevel"/>
    <w:tmpl w:val="CF9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D222A"/>
    <w:multiLevelType w:val="hybridMultilevel"/>
    <w:tmpl w:val="C548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D7300"/>
    <w:multiLevelType w:val="hybridMultilevel"/>
    <w:tmpl w:val="1C3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15E"/>
    <w:multiLevelType w:val="hybridMultilevel"/>
    <w:tmpl w:val="4D3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55510"/>
    <w:multiLevelType w:val="multilevel"/>
    <w:tmpl w:val="1EA86A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737A81"/>
    <w:multiLevelType w:val="multilevel"/>
    <w:tmpl w:val="FD0EB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D962F1"/>
    <w:multiLevelType w:val="multilevel"/>
    <w:tmpl w:val="F9C0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01DFB"/>
    <w:multiLevelType w:val="multilevel"/>
    <w:tmpl w:val="D89454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FBC5C3D"/>
    <w:multiLevelType w:val="multilevel"/>
    <w:tmpl w:val="AC2CA562"/>
    <w:lvl w:ilvl="0">
      <w:start w:val="1"/>
      <w:numFmt w:val="bullet"/>
      <w:pStyle w:val="bodytextbullets"/>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075F9"/>
    <w:multiLevelType w:val="multilevel"/>
    <w:tmpl w:val="80D0394A"/>
    <w:styleLink w:val="StyleBulletedSymbolsymbolLeft05Hanging025"/>
    <w:lvl w:ilvl="0">
      <w:start w:val="1"/>
      <w:numFmt w:val="bullet"/>
      <w:lvlText w:val=""/>
      <w:lvlJc w:val="left"/>
      <w:pPr>
        <w:tabs>
          <w:tab w:val="num" w:pos="864"/>
        </w:tabs>
        <w:ind w:left="864" w:hanging="288"/>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3E4926"/>
    <w:multiLevelType w:val="multilevel"/>
    <w:tmpl w:val="E0D86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4353422"/>
    <w:multiLevelType w:val="hybridMultilevel"/>
    <w:tmpl w:val="6F3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153E9"/>
    <w:multiLevelType w:val="singleLevel"/>
    <w:tmpl w:val="CBB6BE4E"/>
    <w:lvl w:ilvl="0">
      <w:start w:val="1"/>
      <w:numFmt w:val="bullet"/>
      <w:pStyle w:val="bullets"/>
      <w:lvlText w:val=""/>
      <w:lvlJc w:val="left"/>
      <w:pPr>
        <w:tabs>
          <w:tab w:val="num" w:pos="927"/>
        </w:tabs>
        <w:ind w:left="851" w:hanging="284"/>
      </w:pPr>
      <w:rPr>
        <w:rFonts w:ascii="Symbol" w:hAnsi="Symbol" w:hint="default"/>
        <w:b w:val="0"/>
        <w:i w:val="0"/>
        <w:sz w:val="16"/>
      </w:rPr>
    </w:lvl>
  </w:abstractNum>
  <w:abstractNum w:abstractNumId="19" w15:restartNumberingAfterBreak="0">
    <w:nsid w:val="6FE73E01"/>
    <w:multiLevelType w:val="multilevel"/>
    <w:tmpl w:val="E66C58F0"/>
    <w:lvl w:ilvl="0">
      <w:start w:val="1"/>
      <w:numFmt w:val="bullet"/>
      <w:pStyle w:val="BULLETS0"/>
      <w:lvlText w:val=""/>
      <w:lvlJc w:val="left"/>
      <w:pPr>
        <w:tabs>
          <w:tab w:val="num" w:pos="1152"/>
        </w:tabs>
        <w:ind w:left="1152" w:hanging="432"/>
      </w:pPr>
      <w:rPr>
        <w:rFonts w:ascii="Symbol" w:hAnsi="Symbol" w:hint="default"/>
        <w:b w:val="0"/>
        <w:i w:val="0"/>
        <w:color w:val="auto"/>
        <w:sz w:val="24"/>
      </w:rPr>
    </w:lvl>
    <w:lvl w:ilvl="1">
      <w:start w:val="1"/>
      <w:numFmt w:val="bullet"/>
      <w:lvlText w:val="o"/>
      <w:lvlJc w:val="left"/>
      <w:pPr>
        <w:tabs>
          <w:tab w:val="num" w:pos="2313"/>
        </w:tabs>
        <w:ind w:left="2313" w:hanging="360"/>
      </w:pPr>
      <w:rPr>
        <w:rFonts w:ascii="Courier New" w:hAnsi="Courier New" w:cs="Tahoma" w:hint="default"/>
      </w:rPr>
    </w:lvl>
    <w:lvl w:ilvl="2">
      <w:start w:val="1"/>
      <w:numFmt w:val="bullet"/>
      <w:lvlText w:val=""/>
      <w:lvlJc w:val="left"/>
      <w:pPr>
        <w:tabs>
          <w:tab w:val="num" w:pos="3033"/>
        </w:tabs>
        <w:ind w:left="3033" w:hanging="360"/>
      </w:pPr>
      <w:rPr>
        <w:rFonts w:ascii="Wingdings" w:hAnsi="Wingdings" w:hint="default"/>
      </w:rPr>
    </w:lvl>
    <w:lvl w:ilvl="3">
      <w:start w:val="1"/>
      <w:numFmt w:val="bullet"/>
      <w:lvlText w:val=""/>
      <w:lvlJc w:val="left"/>
      <w:pPr>
        <w:tabs>
          <w:tab w:val="num" w:pos="3753"/>
        </w:tabs>
        <w:ind w:left="3753" w:hanging="360"/>
      </w:pPr>
      <w:rPr>
        <w:rFonts w:ascii="Symbol" w:hAnsi="Symbol" w:hint="default"/>
      </w:rPr>
    </w:lvl>
    <w:lvl w:ilvl="4">
      <w:start w:val="1"/>
      <w:numFmt w:val="bullet"/>
      <w:lvlText w:val="o"/>
      <w:lvlJc w:val="left"/>
      <w:pPr>
        <w:tabs>
          <w:tab w:val="num" w:pos="4473"/>
        </w:tabs>
        <w:ind w:left="4473" w:hanging="360"/>
      </w:pPr>
      <w:rPr>
        <w:rFonts w:ascii="Courier New" w:hAnsi="Courier New" w:cs="Tahoma" w:hint="default"/>
      </w:rPr>
    </w:lvl>
    <w:lvl w:ilvl="5">
      <w:start w:val="1"/>
      <w:numFmt w:val="bullet"/>
      <w:lvlText w:val=""/>
      <w:lvlJc w:val="left"/>
      <w:pPr>
        <w:tabs>
          <w:tab w:val="num" w:pos="5193"/>
        </w:tabs>
        <w:ind w:left="5193" w:hanging="360"/>
      </w:pPr>
      <w:rPr>
        <w:rFonts w:ascii="Wingdings" w:hAnsi="Wingdings" w:hint="default"/>
      </w:rPr>
    </w:lvl>
    <w:lvl w:ilvl="6">
      <w:start w:val="1"/>
      <w:numFmt w:val="bullet"/>
      <w:lvlText w:val=""/>
      <w:lvlJc w:val="left"/>
      <w:pPr>
        <w:tabs>
          <w:tab w:val="num" w:pos="5913"/>
        </w:tabs>
        <w:ind w:left="5913" w:hanging="360"/>
      </w:pPr>
      <w:rPr>
        <w:rFonts w:ascii="Symbol" w:hAnsi="Symbol" w:hint="default"/>
      </w:rPr>
    </w:lvl>
    <w:lvl w:ilvl="7">
      <w:start w:val="1"/>
      <w:numFmt w:val="bullet"/>
      <w:lvlText w:val="o"/>
      <w:lvlJc w:val="left"/>
      <w:pPr>
        <w:tabs>
          <w:tab w:val="num" w:pos="6633"/>
        </w:tabs>
        <w:ind w:left="6633" w:hanging="360"/>
      </w:pPr>
      <w:rPr>
        <w:rFonts w:ascii="Courier New" w:hAnsi="Courier New" w:cs="Tahoma" w:hint="default"/>
      </w:rPr>
    </w:lvl>
    <w:lvl w:ilvl="8">
      <w:start w:val="1"/>
      <w:numFmt w:val="bullet"/>
      <w:lvlText w:val=""/>
      <w:lvlJc w:val="left"/>
      <w:pPr>
        <w:tabs>
          <w:tab w:val="num" w:pos="7353"/>
        </w:tabs>
        <w:ind w:left="7353" w:hanging="360"/>
      </w:pPr>
      <w:rPr>
        <w:rFonts w:ascii="Wingdings" w:hAnsi="Wingdings" w:hint="default"/>
      </w:rPr>
    </w:lvl>
  </w:abstractNum>
  <w:abstractNum w:abstractNumId="20" w15:restartNumberingAfterBreak="0">
    <w:nsid w:val="727A07BA"/>
    <w:multiLevelType w:val="hybridMultilevel"/>
    <w:tmpl w:val="C3C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611DE"/>
    <w:multiLevelType w:val="hybridMultilevel"/>
    <w:tmpl w:val="6280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7C6209"/>
    <w:multiLevelType w:val="singleLevel"/>
    <w:tmpl w:val="A298108A"/>
    <w:lvl w:ilvl="0">
      <w:start w:val="1"/>
      <w:numFmt w:val="bullet"/>
      <w:lvlText w:val=""/>
      <w:lvlJc w:val="left"/>
      <w:pPr>
        <w:tabs>
          <w:tab w:val="num" w:pos="504"/>
        </w:tabs>
        <w:ind w:left="504" w:hanging="360"/>
      </w:pPr>
      <w:rPr>
        <w:rFonts w:ascii="Symbol" w:hAnsi="Symbol" w:hint="default"/>
        <w:b w:val="0"/>
        <w:i w:val="0"/>
        <w:sz w:val="22"/>
      </w:rPr>
    </w:lvl>
  </w:abstractNum>
  <w:abstractNum w:abstractNumId="23" w15:restartNumberingAfterBreak="0">
    <w:nsid w:val="7DDA75B7"/>
    <w:multiLevelType w:val="hybridMultilevel"/>
    <w:tmpl w:val="748C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7"/>
  </w:num>
  <w:num w:numId="5">
    <w:abstractNumId w:val="3"/>
  </w:num>
  <w:num w:numId="6">
    <w:abstractNumId w:val="18"/>
  </w:num>
  <w:num w:numId="7">
    <w:abstractNumId w:val="15"/>
  </w:num>
  <w:num w:numId="8">
    <w:abstractNumId w:val="19"/>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7"/>
  </w:num>
  <w:num w:numId="17">
    <w:abstractNumId w:val="23"/>
  </w:num>
  <w:num w:numId="18">
    <w:abstractNumId w:val="4"/>
  </w:num>
  <w:num w:numId="19">
    <w:abstractNumId w:val="20"/>
  </w:num>
  <w:num w:numId="20">
    <w:abstractNumId w:val="9"/>
  </w:num>
  <w:num w:numId="21">
    <w:abstractNumId w:val="16"/>
  </w:num>
  <w:num w:numId="22">
    <w:abstractNumId w:val="12"/>
  </w:num>
  <w:num w:numId="23">
    <w:abstractNumId w:val="8"/>
  </w:num>
  <w:num w:numId="24">
    <w:abstractNumId w:val="21"/>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306E8"/>
    <w:rsid w:val="00047124"/>
    <w:rsid w:val="00056288"/>
    <w:rsid w:val="000B4908"/>
    <w:rsid w:val="000D3954"/>
    <w:rsid w:val="001006FB"/>
    <w:rsid w:val="001918E6"/>
    <w:rsid w:val="001B06A2"/>
    <w:rsid w:val="001B06C9"/>
    <w:rsid w:val="0020285B"/>
    <w:rsid w:val="002345E1"/>
    <w:rsid w:val="00237C64"/>
    <w:rsid w:val="00247D7A"/>
    <w:rsid w:val="00257F08"/>
    <w:rsid w:val="00277786"/>
    <w:rsid w:val="002B481A"/>
    <w:rsid w:val="00371B34"/>
    <w:rsid w:val="00391219"/>
    <w:rsid w:val="003A7242"/>
    <w:rsid w:val="003E1242"/>
    <w:rsid w:val="004764D7"/>
    <w:rsid w:val="004E2574"/>
    <w:rsid w:val="0050303C"/>
    <w:rsid w:val="00516BB7"/>
    <w:rsid w:val="00535D49"/>
    <w:rsid w:val="0054042D"/>
    <w:rsid w:val="005F1D17"/>
    <w:rsid w:val="006177AC"/>
    <w:rsid w:val="00643AEA"/>
    <w:rsid w:val="00695194"/>
    <w:rsid w:val="006C5D2F"/>
    <w:rsid w:val="006F73E9"/>
    <w:rsid w:val="00782231"/>
    <w:rsid w:val="007A7188"/>
    <w:rsid w:val="008C6818"/>
    <w:rsid w:val="008C7367"/>
    <w:rsid w:val="008D33B6"/>
    <w:rsid w:val="0094205C"/>
    <w:rsid w:val="009A6D7A"/>
    <w:rsid w:val="009F14E6"/>
    <w:rsid w:val="00A2262D"/>
    <w:rsid w:val="00A2385A"/>
    <w:rsid w:val="00A63F5A"/>
    <w:rsid w:val="00AE3FBA"/>
    <w:rsid w:val="00AF04BC"/>
    <w:rsid w:val="00B15D51"/>
    <w:rsid w:val="00B3726E"/>
    <w:rsid w:val="00B742FD"/>
    <w:rsid w:val="00B87C45"/>
    <w:rsid w:val="00B90496"/>
    <w:rsid w:val="00BC6AB3"/>
    <w:rsid w:val="00C200FD"/>
    <w:rsid w:val="00C30961"/>
    <w:rsid w:val="00C37719"/>
    <w:rsid w:val="00C84A00"/>
    <w:rsid w:val="00C96341"/>
    <w:rsid w:val="00CB7C26"/>
    <w:rsid w:val="00CE3644"/>
    <w:rsid w:val="00D16609"/>
    <w:rsid w:val="00E303EC"/>
    <w:rsid w:val="00E30ED7"/>
    <w:rsid w:val="00E51AD5"/>
    <w:rsid w:val="00E70284"/>
    <w:rsid w:val="00E70D97"/>
    <w:rsid w:val="00ED2732"/>
    <w:rsid w:val="00EE1C40"/>
    <w:rsid w:val="00F12A8F"/>
    <w:rsid w:val="00FD6B67"/>
    <w:rsid w:val="00FF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7719"/>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3771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37719"/>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37719"/>
    <w:pPr>
      <w:keepNext/>
      <w:outlineLvl w:val="6"/>
    </w:pPr>
    <w:rPr>
      <w:rFonts w:ascii="Comic Sans MS" w:eastAsia="Times New Roman" w:hAnsi="Comic Sans MS" w:cs="Times New Roman"/>
      <w:sz w:val="28"/>
      <w:szCs w:val="24"/>
    </w:rPr>
  </w:style>
  <w:style w:type="paragraph" w:styleId="Heading8">
    <w:name w:val="heading 8"/>
    <w:basedOn w:val="Normal"/>
    <w:next w:val="Normal"/>
    <w:link w:val="Heading8Char"/>
    <w:qFormat/>
    <w:rsid w:val="00C37719"/>
    <w:pPr>
      <w:keepNext/>
      <w:ind w:hanging="900"/>
      <w:outlineLvl w:val="7"/>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semiHidden/>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semiHidden/>
    <w:rsid w:val="00C3771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rsid w:val="00C3771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C37719"/>
    <w:rPr>
      <w:rFonts w:ascii="Times New Roman" w:eastAsia="Times New Roman" w:hAnsi="Times New Roman" w:cs="Times New Roman"/>
      <w:b/>
      <w:bCs/>
    </w:rPr>
  </w:style>
  <w:style w:type="character" w:customStyle="1" w:styleId="Heading7Char">
    <w:name w:val="Heading 7 Char"/>
    <w:basedOn w:val="DefaultParagraphFont"/>
    <w:link w:val="Heading7"/>
    <w:rsid w:val="00C37719"/>
    <w:rPr>
      <w:rFonts w:ascii="Comic Sans MS" w:eastAsia="Times New Roman" w:hAnsi="Comic Sans MS" w:cs="Times New Roman"/>
      <w:sz w:val="28"/>
      <w:szCs w:val="24"/>
    </w:rPr>
  </w:style>
  <w:style w:type="character" w:customStyle="1" w:styleId="Heading8Char">
    <w:name w:val="Heading 8 Char"/>
    <w:basedOn w:val="DefaultParagraphFont"/>
    <w:link w:val="Heading8"/>
    <w:rsid w:val="00C37719"/>
    <w:rPr>
      <w:rFonts w:ascii="Arial" w:eastAsia="Times New Roman" w:hAnsi="Arial" w:cs="Times New Roman"/>
      <w:b/>
      <w:sz w:val="24"/>
      <w:szCs w:val="24"/>
    </w:rPr>
  </w:style>
  <w:style w:type="paragraph" w:customStyle="1" w:styleId="Text">
    <w:name w:val="Text"/>
    <w:basedOn w:val="Normal"/>
    <w:link w:val="TextChar"/>
    <w:rsid w:val="00C37719"/>
    <w:pPr>
      <w:spacing w:after="240" w:line="360" w:lineRule="exact"/>
      <w:ind w:left="720" w:hanging="720"/>
      <w:outlineLvl w:val="1"/>
    </w:pPr>
    <w:rPr>
      <w:rFonts w:ascii="Arial" w:eastAsia="Times New Roman" w:hAnsi="Arial" w:cs="Times New Roman"/>
      <w:bCs/>
      <w:sz w:val="24"/>
      <w:szCs w:val="24"/>
    </w:rPr>
  </w:style>
  <w:style w:type="paragraph" w:styleId="BodyText2">
    <w:name w:val="Body Text 2"/>
    <w:basedOn w:val="Normal"/>
    <w:link w:val="BodyText2Char"/>
    <w:rsid w:val="00C3771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37719"/>
    <w:rPr>
      <w:rFonts w:ascii="Times New Roman" w:eastAsia="Times New Roman" w:hAnsi="Times New Roman" w:cs="Times New Roman"/>
      <w:sz w:val="24"/>
      <w:szCs w:val="24"/>
    </w:rPr>
  </w:style>
  <w:style w:type="paragraph" w:styleId="Title">
    <w:name w:val="Title"/>
    <w:basedOn w:val="Normal"/>
    <w:link w:val="TitleChar"/>
    <w:qFormat/>
    <w:rsid w:val="00C37719"/>
    <w:pPr>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C37719"/>
    <w:rPr>
      <w:rFonts w:ascii="Arial" w:eastAsia="Times New Roman" w:hAnsi="Arial" w:cs="Times New Roman"/>
      <w:b/>
      <w:sz w:val="28"/>
      <w:szCs w:val="20"/>
      <w:u w:val="single"/>
      <w:lang w:eastAsia="en-GB"/>
    </w:rPr>
  </w:style>
  <w:style w:type="character" w:styleId="PageNumber">
    <w:name w:val="page number"/>
    <w:basedOn w:val="DefaultParagraphFont"/>
    <w:rsid w:val="00C37719"/>
  </w:style>
  <w:style w:type="paragraph" w:customStyle="1" w:styleId="bullets">
    <w:name w:val="bullets"/>
    <w:basedOn w:val="Normal"/>
    <w:rsid w:val="00C37719"/>
    <w:pPr>
      <w:numPr>
        <w:numId w:val="6"/>
      </w:numPr>
    </w:pPr>
    <w:rPr>
      <w:rFonts w:ascii="Times New Roman" w:eastAsia="Times New Roman" w:hAnsi="Times New Roman" w:cs="Times New Roman"/>
      <w:sz w:val="24"/>
      <w:szCs w:val="24"/>
    </w:rPr>
  </w:style>
  <w:style w:type="paragraph" w:customStyle="1" w:styleId="StyleHeading2ArialBoldLeft">
    <w:name w:val="Style Heading 2 + Arial Bold Left"/>
    <w:basedOn w:val="Heading2"/>
    <w:rsid w:val="00C37719"/>
    <w:pPr>
      <w:keepLines w:val="0"/>
      <w:numPr>
        <w:numId w:val="5"/>
      </w:numPr>
      <w:spacing w:before="360" w:after="240"/>
    </w:pPr>
    <w:rPr>
      <w:rFonts w:ascii="Arial" w:eastAsia="Times New Roman" w:hAnsi="Arial" w:cs="Times New Roman"/>
      <w:b w:val="0"/>
      <w:color w:val="auto"/>
      <w:sz w:val="36"/>
      <w:szCs w:val="20"/>
    </w:rPr>
  </w:style>
  <w:style w:type="paragraph" w:customStyle="1" w:styleId="PKbullets">
    <w:name w:val="PKbullets"/>
    <w:basedOn w:val="Normal"/>
    <w:rsid w:val="00C37719"/>
    <w:pPr>
      <w:numPr>
        <w:numId w:val="1"/>
      </w:numPr>
    </w:pPr>
    <w:rPr>
      <w:rFonts w:ascii="Times New Roman" w:eastAsia="Times New Roman" w:hAnsi="Times New Roman" w:cs="Times New Roman"/>
      <w:sz w:val="24"/>
      <w:szCs w:val="24"/>
    </w:rPr>
  </w:style>
  <w:style w:type="paragraph" w:styleId="DocumentMap">
    <w:name w:val="Document Map"/>
    <w:basedOn w:val="Normal"/>
    <w:link w:val="DocumentMapChar"/>
    <w:semiHidden/>
    <w:rsid w:val="00C37719"/>
    <w:pPr>
      <w:shd w:val="clear" w:color="auto" w:fill="000080"/>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C37719"/>
    <w:rPr>
      <w:rFonts w:ascii="Tahoma" w:eastAsia="Times New Roman" w:hAnsi="Tahoma" w:cs="Times New Roman"/>
      <w:sz w:val="24"/>
      <w:szCs w:val="24"/>
      <w:shd w:val="clear" w:color="auto" w:fill="000080"/>
    </w:rPr>
  </w:style>
  <w:style w:type="paragraph" w:styleId="BodyTextIndent2">
    <w:name w:val="Body Text Indent 2"/>
    <w:basedOn w:val="Normal"/>
    <w:link w:val="BodyTextIndent2Char"/>
    <w:rsid w:val="00C37719"/>
    <w:pPr>
      <w:ind w:left="-900"/>
    </w:pPr>
    <w:rPr>
      <w:rFonts w:ascii="Arial" w:eastAsia="Times New Roman" w:hAnsi="Arial" w:cs="Times New Roman"/>
      <w:b/>
      <w:sz w:val="24"/>
      <w:szCs w:val="24"/>
    </w:rPr>
  </w:style>
  <w:style w:type="character" w:customStyle="1" w:styleId="BodyTextIndent2Char">
    <w:name w:val="Body Text Indent 2 Char"/>
    <w:basedOn w:val="DefaultParagraphFont"/>
    <w:link w:val="BodyTextIndent2"/>
    <w:rsid w:val="00C37719"/>
    <w:rPr>
      <w:rFonts w:ascii="Arial" w:eastAsia="Times New Roman" w:hAnsi="Arial" w:cs="Times New Roman"/>
      <w:b/>
      <w:sz w:val="24"/>
      <w:szCs w:val="24"/>
    </w:rPr>
  </w:style>
  <w:style w:type="paragraph" w:customStyle="1" w:styleId="PAKTEXTChar">
    <w:name w:val="PAKTEXT Char"/>
    <w:basedOn w:val="Normal"/>
    <w:link w:val="PAKTEXTCharChar"/>
    <w:rsid w:val="00C37719"/>
    <w:pPr>
      <w:spacing w:after="240" w:line="360" w:lineRule="exact"/>
    </w:pPr>
    <w:rPr>
      <w:rFonts w:ascii="Arial" w:eastAsia="Times New Roman" w:hAnsi="Arial" w:cs="Times New Roman"/>
      <w:sz w:val="24"/>
      <w:szCs w:val="24"/>
    </w:rPr>
  </w:style>
  <w:style w:type="character" w:customStyle="1" w:styleId="PAKTEXTCharChar">
    <w:name w:val="PAKTEXT Char Char"/>
    <w:link w:val="PAKTEXTChar"/>
    <w:rsid w:val="00C37719"/>
    <w:rPr>
      <w:rFonts w:ascii="Arial" w:eastAsia="Times New Roman" w:hAnsi="Arial" w:cs="Times New Roman"/>
      <w:sz w:val="24"/>
      <w:szCs w:val="24"/>
    </w:rPr>
  </w:style>
  <w:style w:type="paragraph" w:customStyle="1" w:styleId="PAKTEXTHEADINGChar">
    <w:name w:val="PAKTEXTHEADING Char"/>
    <w:basedOn w:val="Normal"/>
    <w:link w:val="PAKTEXTHEADINGCharChar"/>
    <w:rsid w:val="00C37719"/>
    <w:pPr>
      <w:spacing w:after="240" w:line="360" w:lineRule="exact"/>
    </w:pPr>
    <w:rPr>
      <w:rFonts w:ascii="Arial" w:eastAsia="Times New Roman" w:hAnsi="Arial" w:cs="Arial"/>
      <w:b/>
      <w:sz w:val="24"/>
      <w:szCs w:val="24"/>
    </w:rPr>
  </w:style>
  <w:style w:type="character" w:customStyle="1" w:styleId="PAKTEXTHEADINGCharChar">
    <w:name w:val="PAKTEXTHEADING Char Char"/>
    <w:link w:val="PAKTEXTHEADINGChar"/>
    <w:rsid w:val="00C37719"/>
    <w:rPr>
      <w:rFonts w:ascii="Arial" w:eastAsia="Times New Roman" w:hAnsi="Arial" w:cs="Arial"/>
      <w:b/>
      <w:sz w:val="24"/>
      <w:szCs w:val="24"/>
    </w:rPr>
  </w:style>
  <w:style w:type="paragraph" w:customStyle="1" w:styleId="BULLETS0">
    <w:name w:val="BULLETS"/>
    <w:basedOn w:val="Normal"/>
    <w:rsid w:val="00C37719"/>
    <w:pPr>
      <w:numPr>
        <w:numId w:val="8"/>
      </w:numPr>
      <w:spacing w:after="160" w:line="360" w:lineRule="exact"/>
    </w:pPr>
    <w:rPr>
      <w:rFonts w:ascii="Arial" w:eastAsia="Times New Roman" w:hAnsi="Arial" w:cs="Times New Roman"/>
      <w:sz w:val="24"/>
      <w:szCs w:val="24"/>
    </w:rPr>
  </w:style>
  <w:style w:type="paragraph" w:customStyle="1" w:styleId="bodytextbullets">
    <w:name w:val="bodytextbullets"/>
    <w:basedOn w:val="Normal"/>
    <w:rsid w:val="00C37719"/>
    <w:pPr>
      <w:numPr>
        <w:numId w:val="2"/>
      </w:numPr>
    </w:pPr>
    <w:rPr>
      <w:rFonts w:ascii="Times New Roman" w:eastAsia="Times New Roman" w:hAnsi="Times New Roman" w:cs="Times New Roman"/>
      <w:sz w:val="24"/>
      <w:szCs w:val="24"/>
    </w:rPr>
  </w:style>
  <w:style w:type="paragraph" w:customStyle="1" w:styleId="PAKTEXT">
    <w:name w:val="PAKTEXT"/>
    <w:basedOn w:val="Normal"/>
    <w:link w:val="PAKTEXTChar1"/>
    <w:rsid w:val="00C37719"/>
    <w:pPr>
      <w:spacing w:after="240" w:line="360" w:lineRule="exact"/>
    </w:pPr>
    <w:rPr>
      <w:rFonts w:ascii="Arial" w:eastAsia="Times New Roman" w:hAnsi="Arial" w:cs="Times New Roman"/>
      <w:sz w:val="24"/>
      <w:szCs w:val="24"/>
    </w:rPr>
  </w:style>
  <w:style w:type="character" w:customStyle="1" w:styleId="PAKTEXTChar1">
    <w:name w:val="PAKTEXT Char1"/>
    <w:link w:val="PAKTEXT"/>
    <w:rsid w:val="00C37719"/>
    <w:rPr>
      <w:rFonts w:ascii="Arial" w:eastAsia="Times New Roman" w:hAnsi="Arial" w:cs="Times New Roman"/>
      <w:sz w:val="24"/>
      <w:szCs w:val="24"/>
    </w:rPr>
  </w:style>
  <w:style w:type="paragraph" w:customStyle="1" w:styleId="paktextnumbers">
    <w:name w:val="paktextnumbers"/>
    <w:basedOn w:val="PAKTEXT"/>
    <w:rsid w:val="00C37719"/>
    <w:pPr>
      <w:spacing w:after="120"/>
    </w:pPr>
  </w:style>
  <w:style w:type="paragraph" w:customStyle="1" w:styleId="pkbulletstops">
    <w:name w:val="pkbulletstops"/>
    <w:basedOn w:val="BULLETS0"/>
    <w:rsid w:val="00C37719"/>
    <w:pPr>
      <w:tabs>
        <w:tab w:val="clear" w:pos="1152"/>
        <w:tab w:val="left" w:pos="1134"/>
        <w:tab w:val="num" w:pos="2444"/>
      </w:tabs>
      <w:spacing w:line="320" w:lineRule="exact"/>
      <w:ind w:left="2444"/>
    </w:pPr>
  </w:style>
  <w:style w:type="paragraph" w:customStyle="1" w:styleId="paktabletext">
    <w:name w:val="paktabletext"/>
    <w:basedOn w:val="PAKTEXT"/>
    <w:rsid w:val="00C37719"/>
    <w:pPr>
      <w:spacing w:before="60" w:after="60" w:line="240" w:lineRule="auto"/>
    </w:pPr>
  </w:style>
  <w:style w:type="paragraph" w:customStyle="1" w:styleId="numberedparas">
    <w:name w:val="numbered paras"/>
    <w:basedOn w:val="Normal"/>
    <w:rsid w:val="00C37719"/>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C37719"/>
    <w:rPr>
      <w:rFonts w:ascii="MetaNormal-Roman" w:hAnsi="MetaNormal-Roman"/>
    </w:rPr>
  </w:style>
  <w:style w:type="paragraph" w:styleId="BodyText">
    <w:name w:val="Body Text"/>
    <w:basedOn w:val="Normal"/>
    <w:link w:val="BodyTextChar"/>
    <w:rsid w:val="00C3771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7719"/>
    <w:rPr>
      <w:rFonts w:ascii="Times New Roman" w:eastAsia="Times New Roman" w:hAnsi="Times New Roman" w:cs="Times New Roman"/>
      <w:sz w:val="24"/>
      <w:szCs w:val="24"/>
    </w:rPr>
  </w:style>
  <w:style w:type="paragraph" w:customStyle="1" w:styleId="BodyText1">
    <w:name w:val="Body Text1"/>
    <w:rsid w:val="00C37719"/>
    <w:pPr>
      <w:jc w:val="both"/>
    </w:pPr>
    <w:rPr>
      <w:rFonts w:ascii="Helvetica" w:eastAsia="Times New Roman" w:hAnsi="Helvetica" w:cs="Times New Roman"/>
      <w:snapToGrid w:val="0"/>
      <w:color w:val="000000"/>
      <w:szCs w:val="20"/>
    </w:rPr>
  </w:style>
  <w:style w:type="paragraph" w:customStyle="1" w:styleId="Table">
    <w:name w:val="Table"/>
    <w:basedOn w:val="Normal"/>
    <w:rsid w:val="00C37719"/>
    <w:pPr>
      <w:spacing w:before="120" w:after="120" w:line="300" w:lineRule="exact"/>
    </w:pPr>
    <w:rPr>
      <w:rFonts w:ascii="MetaNormal-Roman" w:eastAsia="Times New Roman" w:hAnsi="MetaNormal-Roman" w:cs="Times New Roman"/>
      <w:sz w:val="24"/>
      <w:szCs w:val="24"/>
    </w:rPr>
  </w:style>
  <w:style w:type="paragraph" w:customStyle="1" w:styleId="tabletext">
    <w:name w:val="table text"/>
    <w:basedOn w:val="Table"/>
    <w:rsid w:val="00C37719"/>
    <w:pPr>
      <w:spacing w:before="100" w:after="100" w:line="280" w:lineRule="exact"/>
    </w:pPr>
    <w:rPr>
      <w:rFonts w:ascii="MetaBold-Roman" w:hAnsi="MetaBold-Roman"/>
      <w:sz w:val="22"/>
    </w:rPr>
  </w:style>
  <w:style w:type="paragraph" w:customStyle="1" w:styleId="tabletextincontents">
    <w:name w:val="table text in contents"/>
    <w:basedOn w:val="tabletext"/>
    <w:rsid w:val="00C37719"/>
  </w:style>
  <w:style w:type="paragraph" w:customStyle="1" w:styleId="tabletextnotincontents">
    <w:name w:val="table text not in contents"/>
    <w:basedOn w:val="tabletextincontents"/>
    <w:rsid w:val="00C37719"/>
    <w:rPr>
      <w:rFonts w:ascii="MetaNormal-Roman" w:hAnsi="MetaNormal-Roman"/>
      <w:i/>
    </w:rPr>
  </w:style>
  <w:style w:type="paragraph" w:customStyle="1" w:styleId="heading1notincontents">
    <w:name w:val="heading 1 not in contents"/>
    <w:basedOn w:val="Heading1"/>
    <w:rsid w:val="00C37719"/>
    <w:pPr>
      <w:keepNext w:val="0"/>
      <w:keepLines w:val="0"/>
      <w:spacing w:before="120" w:after="480"/>
    </w:pPr>
    <w:rPr>
      <w:rFonts w:ascii="Arial" w:eastAsia="Times New Roman" w:hAnsi="Arial" w:cs="Arial"/>
      <w:color w:val="auto"/>
      <w:kern w:val="32"/>
      <w:sz w:val="44"/>
      <w:szCs w:val="32"/>
    </w:rPr>
  </w:style>
  <w:style w:type="character" w:customStyle="1" w:styleId="TextChar">
    <w:name w:val="Text Char"/>
    <w:link w:val="Text"/>
    <w:rsid w:val="00C37719"/>
    <w:rPr>
      <w:rFonts w:ascii="Arial" w:eastAsia="Times New Roman" w:hAnsi="Arial" w:cs="Times New Roman"/>
      <w:bCs/>
      <w:sz w:val="24"/>
      <w:szCs w:val="24"/>
    </w:rPr>
  </w:style>
  <w:style w:type="paragraph" w:customStyle="1" w:styleId="numberedparasnotincontents">
    <w:name w:val="numbered paras not in contents"/>
    <w:basedOn w:val="numberedparas"/>
    <w:rsid w:val="00C37719"/>
  </w:style>
  <w:style w:type="paragraph" w:styleId="TOC4">
    <w:name w:val="toc 4"/>
    <w:basedOn w:val="Normal"/>
    <w:next w:val="Normal"/>
    <w:autoRedefine/>
    <w:semiHidden/>
    <w:rsid w:val="00C37719"/>
    <w:pPr>
      <w:tabs>
        <w:tab w:val="left" w:pos="720"/>
        <w:tab w:val="right" w:leader="dot" w:pos="9621"/>
      </w:tabs>
      <w:spacing w:before="120" w:after="120" w:line="300" w:lineRule="exact"/>
    </w:pPr>
    <w:rPr>
      <w:rFonts w:ascii="MetaNormal-Roman" w:eastAsia="Times New Roman" w:hAnsi="MetaNormal-Roman" w:cs="Times New Roman"/>
      <w:noProof/>
      <w:sz w:val="24"/>
      <w:szCs w:val="24"/>
      <w:lang w:eastAsia="en-GB"/>
    </w:rPr>
  </w:style>
  <w:style w:type="paragraph" w:styleId="TOC5">
    <w:name w:val="toc 5"/>
    <w:basedOn w:val="Normal"/>
    <w:next w:val="Normal"/>
    <w:autoRedefine/>
    <w:semiHidden/>
    <w:rsid w:val="00C37719"/>
    <w:pPr>
      <w:tabs>
        <w:tab w:val="left" w:pos="1260"/>
        <w:tab w:val="right" w:leader="dot" w:pos="9621"/>
      </w:tabs>
      <w:spacing w:before="120" w:after="120" w:line="300" w:lineRule="exact"/>
      <w:ind w:left="720" w:hanging="720"/>
    </w:pPr>
    <w:rPr>
      <w:rFonts w:ascii="MetaNormal-Roman" w:eastAsia="Times New Roman" w:hAnsi="MetaNormal-Roman" w:cs="Times New Roman"/>
      <w:noProof/>
      <w:sz w:val="24"/>
      <w:szCs w:val="24"/>
      <w:lang w:eastAsia="en-GB"/>
    </w:rPr>
  </w:style>
  <w:style w:type="paragraph" w:styleId="TOC6">
    <w:name w:val="toc 6"/>
    <w:basedOn w:val="Normal"/>
    <w:next w:val="Normal"/>
    <w:autoRedefine/>
    <w:semiHidden/>
    <w:rsid w:val="00C37719"/>
    <w:pPr>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semiHidden/>
    <w:rsid w:val="00C37719"/>
    <w:pPr>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semiHidden/>
    <w:rsid w:val="00C37719"/>
    <w:pPr>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semiHidden/>
    <w:rsid w:val="00C37719"/>
    <w:pPr>
      <w:ind w:left="1920"/>
    </w:pPr>
    <w:rPr>
      <w:rFonts w:ascii="Times New Roman" w:eastAsia="Times New Roman" w:hAnsi="Times New Roman" w:cs="Times New Roman"/>
      <w:sz w:val="24"/>
      <w:szCs w:val="24"/>
      <w:lang w:eastAsia="en-GB"/>
    </w:rPr>
  </w:style>
  <w:style w:type="paragraph" w:customStyle="1" w:styleId="italicsincontents">
    <w:name w:val="italics in contents"/>
    <w:basedOn w:val="tabletextnotincontents"/>
    <w:rsid w:val="00C37719"/>
  </w:style>
  <w:style w:type="paragraph" w:customStyle="1" w:styleId="textheadingcontents">
    <w:name w:val="text heading contents"/>
    <w:rsid w:val="00C37719"/>
    <w:pPr>
      <w:spacing w:after="240" w:line="360" w:lineRule="exact"/>
    </w:pPr>
    <w:rPr>
      <w:rFonts w:ascii="MetaNormal-Roman" w:eastAsia="Times New Roman" w:hAnsi="MetaNormal-Roman" w:cs="Times New Roman"/>
      <w:sz w:val="24"/>
      <w:szCs w:val="24"/>
    </w:rPr>
  </w:style>
  <w:style w:type="numbering" w:customStyle="1" w:styleId="StyleBulletedSymbolsymbolLeft05Hanging025">
    <w:name w:val="Style Bulleted Symbol (symbol) Left:  0.5&quot; Hanging:  0.25&quot;"/>
    <w:basedOn w:val="NoList"/>
    <w:rsid w:val="00C37719"/>
    <w:pPr>
      <w:numPr>
        <w:numId w:val="7"/>
      </w:numPr>
    </w:pPr>
  </w:style>
  <w:style w:type="paragraph" w:customStyle="1" w:styleId="textheader">
    <w:name w:val="text header"/>
    <w:basedOn w:val="BodyText"/>
    <w:qFormat/>
    <w:rsid w:val="00C37719"/>
    <w:pPr>
      <w:spacing w:after="240" w:line="360" w:lineRule="exact"/>
      <w:ind w:left="720" w:hanging="720"/>
    </w:pPr>
    <w:rPr>
      <w:rFonts w:ascii="Arial" w:hAnsi="Arial"/>
      <w:b/>
      <w:bCs/>
    </w:rPr>
  </w:style>
  <w:style w:type="paragraph" w:styleId="BodyText3">
    <w:name w:val="Body Text 3"/>
    <w:basedOn w:val="Normal"/>
    <w:link w:val="BodyText3Char"/>
    <w:rsid w:val="00C3771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37719"/>
    <w:rPr>
      <w:rFonts w:ascii="Times New Roman" w:eastAsia="Times New Roman" w:hAnsi="Times New Roman" w:cs="Times New Roman"/>
      <w:sz w:val="16"/>
      <w:szCs w:val="16"/>
    </w:rPr>
  </w:style>
  <w:style w:type="paragraph" w:customStyle="1" w:styleId="numbers">
    <w:name w:val="numbers"/>
    <w:basedOn w:val="BULLETS0"/>
    <w:qFormat/>
    <w:rsid w:val="00C37719"/>
    <w:pPr>
      <w:numPr>
        <w:numId w:val="9"/>
      </w:numPr>
      <w:jc w:val="both"/>
    </w:pPr>
    <w:rPr>
      <w:rFonts w:cs="Arial"/>
      <w:b/>
    </w:rPr>
  </w:style>
  <w:style w:type="paragraph" w:customStyle="1" w:styleId="NormalText">
    <w:name w:val="Normal Text"/>
    <w:basedOn w:val="Heading5"/>
    <w:qFormat/>
    <w:rsid w:val="00C37719"/>
    <w:pPr>
      <w:keepLines w:val="0"/>
      <w:spacing w:before="0" w:after="240" w:line="360" w:lineRule="atLeast"/>
    </w:pPr>
    <w:rPr>
      <w:rFonts w:ascii="Arial" w:eastAsia="Times New Roman" w:hAnsi="Arial" w:cs="Arial"/>
      <w:color w:val="auto"/>
      <w:sz w:val="24"/>
      <w:szCs w:val="24"/>
    </w:rPr>
  </w:style>
  <w:style w:type="paragraph" w:customStyle="1" w:styleId="textheadernotincontents">
    <w:name w:val="text header not in contents"/>
    <w:basedOn w:val="textheader"/>
    <w:qFormat/>
    <w:rsid w:val="00C37719"/>
  </w:style>
  <w:style w:type="table" w:styleId="GridTable1Light-Accent2">
    <w:name w:val="Grid Table 1 Light Accent 2"/>
    <w:basedOn w:val="TableNormal"/>
    <w:uiPriority w:val="46"/>
    <w:rsid w:val="007822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822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CE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397510808">
      <w:bodyDiv w:val="1"/>
      <w:marLeft w:val="120"/>
      <w:marRight w:val="120"/>
      <w:marTop w:val="0"/>
      <w:marBottom w:val="0"/>
      <w:divBdr>
        <w:top w:val="none" w:sz="0" w:space="0" w:color="auto"/>
        <w:left w:val="none" w:sz="0" w:space="0" w:color="auto"/>
        <w:bottom w:val="none" w:sz="0" w:space="0" w:color="auto"/>
        <w:right w:val="none" w:sz="0" w:space="0" w:color="auto"/>
      </w:divBdr>
      <w:divsChild>
        <w:div w:id="1185442228">
          <w:marLeft w:val="0"/>
          <w:marRight w:val="0"/>
          <w:marTop w:val="0"/>
          <w:marBottom w:val="0"/>
          <w:divBdr>
            <w:top w:val="none" w:sz="0" w:space="0" w:color="auto"/>
            <w:left w:val="none" w:sz="0" w:space="0" w:color="auto"/>
            <w:bottom w:val="none" w:sz="0" w:space="0" w:color="auto"/>
            <w:right w:val="none" w:sz="0" w:space="0" w:color="auto"/>
          </w:divBdr>
          <w:divsChild>
            <w:div w:id="1343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1EB1708E-B390-4DA5-995E-5156B9E4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11</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38</cp:revision>
  <cp:lastPrinted>2017-02-03T11:02:00Z</cp:lastPrinted>
  <dcterms:created xsi:type="dcterms:W3CDTF">2014-06-13T13:11:00Z</dcterms:created>
  <dcterms:modified xsi:type="dcterms:W3CDTF">2017-06-22T11:54:00Z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